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4A" w:rsidRPr="00B31500" w:rsidRDefault="00BA5E4A" w:rsidP="0093664C">
      <w:pPr>
        <w:spacing w:line="480" w:lineRule="auto"/>
        <w:contextualSpacing/>
        <w:rPr>
          <w:szCs w:val="28"/>
        </w:rPr>
      </w:pPr>
      <w:r w:rsidRPr="00B31500">
        <w:rPr>
          <w:szCs w:val="28"/>
        </w:rPr>
        <w:t xml:space="preserve">УДК </w:t>
      </w:r>
      <w:r>
        <w:rPr>
          <w:szCs w:val="28"/>
        </w:rPr>
        <w:t>796.33</w:t>
      </w:r>
      <w:r w:rsidR="00584DB4" w:rsidRPr="00584DB4">
        <w:rPr>
          <w:szCs w:val="28"/>
        </w:rPr>
        <w:t>2</w:t>
      </w:r>
      <w:r w:rsidRPr="00B31500">
        <w:rPr>
          <w:szCs w:val="28"/>
        </w:rPr>
        <w:t xml:space="preserve"> </w:t>
      </w:r>
    </w:p>
    <w:p w:rsidR="00BA5E4A" w:rsidRPr="00B31500" w:rsidRDefault="00584DB4" w:rsidP="0093664C">
      <w:pPr>
        <w:ind w:right="176"/>
        <w:contextualSpacing/>
        <w:jc w:val="center"/>
        <w:rPr>
          <w:b/>
          <w:szCs w:val="28"/>
        </w:rPr>
      </w:pPr>
      <w:r>
        <w:rPr>
          <w:b/>
          <w:szCs w:val="28"/>
        </w:rPr>
        <w:t>Эдуард</w:t>
      </w:r>
      <w:r w:rsidR="00BA5E4A">
        <w:rPr>
          <w:b/>
          <w:szCs w:val="28"/>
        </w:rPr>
        <w:t xml:space="preserve"> Дмитриевич Кулев</w:t>
      </w:r>
    </w:p>
    <w:p w:rsidR="00BA5E4A" w:rsidRPr="00B31500" w:rsidRDefault="00BA1D83" w:rsidP="0093664C">
      <w:pPr>
        <w:ind w:right="176"/>
        <w:contextualSpacing/>
        <w:jc w:val="center"/>
        <w:rPr>
          <w:i/>
          <w:szCs w:val="28"/>
        </w:rPr>
      </w:pPr>
      <w:r>
        <w:rPr>
          <w:i/>
          <w:szCs w:val="28"/>
        </w:rPr>
        <w:t xml:space="preserve">(студент </w:t>
      </w:r>
      <w:r w:rsidRPr="00BA1D83">
        <w:rPr>
          <w:i/>
          <w:szCs w:val="28"/>
        </w:rPr>
        <w:t>2</w:t>
      </w:r>
      <w:r w:rsidR="00BA5E4A" w:rsidRPr="00B31500">
        <w:rPr>
          <w:i/>
          <w:szCs w:val="28"/>
        </w:rPr>
        <w:t xml:space="preserve"> курса</w:t>
      </w:r>
      <w:r w:rsidR="00584DB4">
        <w:rPr>
          <w:i/>
          <w:szCs w:val="28"/>
        </w:rPr>
        <w:t xml:space="preserve"> магистратуры</w:t>
      </w:r>
      <w:r w:rsidR="00BA5E4A" w:rsidRPr="00B31500">
        <w:rPr>
          <w:i/>
          <w:szCs w:val="28"/>
        </w:rPr>
        <w:t>, направление «</w:t>
      </w:r>
      <w:r w:rsidR="00584DB4">
        <w:rPr>
          <w:i/>
          <w:szCs w:val="28"/>
        </w:rPr>
        <w:t>Профессиональная подготовка в области физической культуры и спорта</w:t>
      </w:r>
      <w:r w:rsidR="00BA5E4A" w:rsidRPr="00B31500">
        <w:rPr>
          <w:i/>
          <w:szCs w:val="28"/>
        </w:rPr>
        <w:t>», профиль «Физическая культура», Факультет физической культуры, ФГБОУ ВО «Новосибирский государственный педагогический университет», Новосибирск)</w:t>
      </w:r>
    </w:p>
    <w:p w:rsidR="00584DB4" w:rsidRPr="009B4A64" w:rsidRDefault="009B4A64" w:rsidP="0093664C">
      <w:pPr>
        <w:spacing w:before="240" w:after="240" w:line="240" w:lineRule="auto"/>
        <w:ind w:right="-478" w:firstLine="0"/>
        <w:jc w:val="center"/>
        <w:outlineLvl w:val="4"/>
        <w:rPr>
          <w:rFonts w:eastAsia="Calibri"/>
          <w:b/>
          <w:sz w:val="36"/>
          <w:szCs w:val="36"/>
          <w:lang w:eastAsia="ru-RU"/>
        </w:rPr>
      </w:pPr>
      <w:r>
        <w:rPr>
          <w:rFonts w:eastAsia="Calibri"/>
          <w:b/>
          <w:sz w:val="36"/>
          <w:szCs w:val="36"/>
          <w:lang w:eastAsia="ru-RU"/>
        </w:rPr>
        <w:t xml:space="preserve">Взаимосвязь развития скоростной выносливости и функциональных возможностей организма юных футболистов </w:t>
      </w:r>
    </w:p>
    <w:p w:rsidR="009B4A64" w:rsidRDefault="00BA5E4A" w:rsidP="0093664C">
      <w:pPr>
        <w:pStyle w:val="zag3"/>
        <w:spacing w:before="0" w:after="0" w:line="360" w:lineRule="auto"/>
        <w:ind w:right="175" w:firstLine="708"/>
        <w:jc w:val="both"/>
        <w:outlineLvl w:val="4"/>
        <w:rPr>
          <w:i/>
        </w:rPr>
      </w:pPr>
      <w:r w:rsidRPr="00CB0535">
        <w:rPr>
          <w:i/>
        </w:rPr>
        <w:t>Аннотация.</w:t>
      </w:r>
      <w:r w:rsidR="00584DB4">
        <w:t xml:space="preserve"> </w:t>
      </w:r>
      <w:r w:rsidR="009B4A64" w:rsidRPr="009B4A64">
        <w:t>Использование дополнительных средств повышения функциональных возможностей в виде специальных упражнений на развитие скоростной выносливости соответств</w:t>
      </w:r>
      <w:r w:rsidR="009B4A64">
        <w:t>ует</w:t>
      </w:r>
      <w:r w:rsidR="009B4A64" w:rsidRPr="009B4A64">
        <w:t xml:space="preserve"> основным задачам тренировки юных футболистов в разные периоды тренировочного цикла</w:t>
      </w:r>
      <w:r w:rsidR="009B4A64">
        <w:t xml:space="preserve"> и</w:t>
      </w:r>
      <w:r w:rsidR="009B4A64" w:rsidRPr="009B4A64">
        <w:t xml:space="preserve"> способствует усилению тренировочного эффекта от применения обычных тренировочных возд</w:t>
      </w:r>
      <w:r w:rsidR="009B4A64">
        <w:t xml:space="preserve">ействий, </w:t>
      </w:r>
      <w:r w:rsidR="009B4A64" w:rsidRPr="009B4A64">
        <w:t>и обеспечивает наращивание и сохранение функциональных и физически</w:t>
      </w:r>
      <w:r w:rsidR="009B4A64">
        <w:t>х кондиций игроков на протяжении</w:t>
      </w:r>
      <w:r w:rsidR="009B4A64" w:rsidRPr="009B4A64">
        <w:t xml:space="preserve"> всех периодов тренировочной и соревновательной деятельности.</w:t>
      </w:r>
    </w:p>
    <w:p w:rsidR="00BA5E4A" w:rsidRPr="00CB0535" w:rsidRDefault="00BA5E4A" w:rsidP="0093664C">
      <w:pPr>
        <w:pStyle w:val="zag3"/>
        <w:spacing w:before="0" w:after="0" w:line="360" w:lineRule="auto"/>
        <w:ind w:right="175" w:firstLine="708"/>
        <w:jc w:val="both"/>
        <w:outlineLvl w:val="4"/>
      </w:pPr>
      <w:r w:rsidRPr="00CB0535">
        <w:rPr>
          <w:i/>
        </w:rPr>
        <w:t>Ключевые слова:</w:t>
      </w:r>
      <w:r w:rsidRPr="00CB0535">
        <w:t xml:space="preserve"> </w:t>
      </w:r>
      <w:r w:rsidR="00584DB4">
        <w:t>скоростная выносливость</w:t>
      </w:r>
      <w:r w:rsidRPr="00CB0535">
        <w:t xml:space="preserve">; футболисты; </w:t>
      </w:r>
      <w:r w:rsidR="00BA1D83">
        <w:t>дых</w:t>
      </w:r>
      <w:r w:rsidR="009B4A64">
        <w:t>ательная система, сердечно-сосудистая система, функциональные возможности.</w:t>
      </w:r>
    </w:p>
    <w:p w:rsidR="009B4A64" w:rsidRPr="00E54282" w:rsidRDefault="009B4A64" w:rsidP="009B4A64">
      <w:pPr>
        <w:ind w:right="-1"/>
        <w:contextualSpacing/>
        <w:rPr>
          <w:szCs w:val="28"/>
        </w:rPr>
      </w:pPr>
      <w:r w:rsidRPr="0025011C">
        <w:rPr>
          <w:szCs w:val="28"/>
        </w:rPr>
        <w:t>В современном футболе скоростная выносливость - ведущее звено в структуре физической подготовленности спортсменов. Поскольку на высоком уровне техническое и тактическое мастерство велико и примерно равно, именно скоростная выносливость во многом определяет исхо</w:t>
      </w:r>
      <w:r>
        <w:rPr>
          <w:szCs w:val="28"/>
        </w:rPr>
        <w:t>д той или иной игровой ситуации</w:t>
      </w:r>
      <w:r w:rsidRPr="00E54282">
        <w:rPr>
          <w:szCs w:val="28"/>
        </w:rPr>
        <w:t>.</w:t>
      </w:r>
    </w:p>
    <w:p w:rsidR="00BA1D83" w:rsidRDefault="009B4A64" w:rsidP="009B4A64">
      <w:pPr>
        <w:ind w:right="-1"/>
        <w:rPr>
          <w:szCs w:val="28"/>
        </w:rPr>
      </w:pPr>
      <w:r w:rsidRPr="00584DB4">
        <w:rPr>
          <w:szCs w:val="28"/>
        </w:rPr>
        <w:t>Актуальность</w:t>
      </w:r>
      <w:r w:rsidRPr="0025011C">
        <w:rPr>
          <w:szCs w:val="28"/>
        </w:rPr>
        <w:t xml:space="preserve"> темы исследования обусловлена тем, что современные требования, предъявляемые к начинающим футболистам, достигли небывалых высот. Без качественной подготовки резерва невозможны высокие спортивные результаты в футболе. Даже если юный футболист обладает феноменальной техникой и высокими показателями скоростных качеств, он никогда не сможет в полной мере продемонстрировать свое мастерство и принести пользу команде </w:t>
      </w:r>
      <w:r w:rsidRPr="0025011C">
        <w:rPr>
          <w:szCs w:val="28"/>
        </w:rPr>
        <w:lastRenderedPageBreak/>
        <w:t>без должного развити</w:t>
      </w:r>
      <w:r>
        <w:rPr>
          <w:szCs w:val="28"/>
        </w:rPr>
        <w:t>я такого физического качества, как скоростная выносливость</w:t>
      </w:r>
      <w:r w:rsidR="002F6667">
        <w:rPr>
          <w:szCs w:val="28"/>
        </w:rPr>
        <w:t xml:space="preserve"> [2</w:t>
      </w:r>
      <w:r w:rsidR="00BA1D83" w:rsidRPr="00BA1D83">
        <w:rPr>
          <w:szCs w:val="28"/>
        </w:rPr>
        <w:t>].</w:t>
      </w:r>
    </w:p>
    <w:p w:rsidR="002F6667" w:rsidRPr="00BA1D83" w:rsidRDefault="009B4A64" w:rsidP="009B4A64">
      <w:pPr>
        <w:ind w:right="-1"/>
        <w:rPr>
          <w:szCs w:val="28"/>
        </w:rPr>
      </w:pPr>
      <w:r>
        <w:rPr>
          <w:szCs w:val="28"/>
        </w:rPr>
        <w:t>В подготовительном периоде у юных футболистов в большей мере  наращиваются функциональные возможности организма, развиваются те основные физические качества, которые необходимы для правильного функционирования организма непосредственно в этой специфической деятельности. Развитие работоспособности юных спортсменов в подготовительном периоде принято осуществлять посредством поэтапного решения следующих задач:</w:t>
      </w:r>
    </w:p>
    <w:p w:rsidR="00BA1D83" w:rsidRPr="00BA1D83" w:rsidRDefault="009B4A64" w:rsidP="002F6667">
      <w:pPr>
        <w:ind w:right="-1"/>
        <w:rPr>
          <w:szCs w:val="28"/>
        </w:rPr>
      </w:pPr>
      <w:r>
        <w:rPr>
          <w:szCs w:val="28"/>
        </w:rPr>
        <w:t>1. Развитие функций дыхательной и</w:t>
      </w:r>
      <w:r w:rsidRPr="009B4A64">
        <w:rPr>
          <w:szCs w:val="28"/>
        </w:rPr>
        <w:t xml:space="preserve"> </w:t>
      </w:r>
      <w:r w:rsidRPr="00BA1D83">
        <w:rPr>
          <w:szCs w:val="28"/>
        </w:rPr>
        <w:t>сердечно-сосудистой</w:t>
      </w:r>
      <w:r>
        <w:rPr>
          <w:szCs w:val="28"/>
        </w:rPr>
        <w:t xml:space="preserve"> систем</w:t>
      </w:r>
      <w:r w:rsidR="00BA1D83" w:rsidRPr="00BA1D83">
        <w:rPr>
          <w:szCs w:val="28"/>
        </w:rPr>
        <w:t>.</w:t>
      </w:r>
    </w:p>
    <w:p w:rsidR="002F6667" w:rsidRDefault="00BA1D83" w:rsidP="002F6667">
      <w:pPr>
        <w:ind w:right="-1"/>
        <w:rPr>
          <w:szCs w:val="28"/>
        </w:rPr>
      </w:pPr>
      <w:r w:rsidRPr="00BA1D83">
        <w:rPr>
          <w:szCs w:val="28"/>
        </w:rPr>
        <w:t>2. Раз</w:t>
      </w:r>
      <w:r w:rsidR="0045220D">
        <w:rPr>
          <w:szCs w:val="28"/>
        </w:rPr>
        <w:t>витие работоспособности мышц нижних конечностей</w:t>
      </w:r>
      <w:r w:rsidRPr="00BA1D83">
        <w:rPr>
          <w:szCs w:val="28"/>
        </w:rPr>
        <w:t xml:space="preserve">. </w:t>
      </w:r>
    </w:p>
    <w:p w:rsidR="00BA1D83" w:rsidRPr="00BA1D83" w:rsidRDefault="00BA1D83" w:rsidP="002F6667">
      <w:pPr>
        <w:ind w:right="-1"/>
        <w:rPr>
          <w:szCs w:val="28"/>
        </w:rPr>
      </w:pPr>
      <w:r w:rsidRPr="00BA1D83">
        <w:rPr>
          <w:szCs w:val="28"/>
        </w:rPr>
        <w:t>3. Развитие скоростной выносливости [4].</w:t>
      </w:r>
    </w:p>
    <w:p w:rsidR="0045220D" w:rsidRPr="0093664C" w:rsidRDefault="0045220D" w:rsidP="0045220D">
      <w:pPr>
        <w:ind w:right="-1"/>
        <w:contextualSpacing/>
      </w:pPr>
      <w:r>
        <w:t>Исследователи А.С. Павлов и др. считают, что с</w:t>
      </w:r>
      <w:r w:rsidRPr="00934374">
        <w:t>коростн</w:t>
      </w:r>
      <w:r>
        <w:t>ую</w:t>
      </w:r>
      <w:r w:rsidRPr="00934374">
        <w:t xml:space="preserve"> выносливость</w:t>
      </w:r>
      <w:r>
        <w:t xml:space="preserve"> следует </w:t>
      </w:r>
      <w:r w:rsidRPr="00934374">
        <w:t>рассматрива</w:t>
      </w:r>
      <w:r>
        <w:t>ть</w:t>
      </w:r>
      <w:r w:rsidRPr="00934374">
        <w:t xml:space="preserve"> </w:t>
      </w:r>
      <w:r>
        <w:t xml:space="preserve">через призму </w:t>
      </w:r>
      <w:r w:rsidRPr="00934374">
        <w:t xml:space="preserve">способности </w:t>
      </w:r>
      <w:r>
        <w:t xml:space="preserve">человеческого организма преодолевать наступление </w:t>
      </w:r>
      <w:r w:rsidRPr="00934374">
        <w:t>утомлени</w:t>
      </w:r>
      <w:r>
        <w:t>я</w:t>
      </w:r>
      <w:r w:rsidRPr="00934374">
        <w:t xml:space="preserve"> </w:t>
      </w:r>
      <w:r>
        <w:t xml:space="preserve">в ситуации, когда необходимо </w:t>
      </w:r>
      <w:r w:rsidRPr="00934374">
        <w:t>выполнени</w:t>
      </w:r>
      <w:r>
        <w:t xml:space="preserve">е </w:t>
      </w:r>
      <w:r w:rsidRPr="00934374">
        <w:t xml:space="preserve">специфических спортивных действий с высокой скоростью на протяжении какого-либо временного промежутка или при преодолении </w:t>
      </w:r>
      <w:r>
        <w:t>определенной</w:t>
      </w:r>
      <w:r w:rsidRPr="00934374">
        <w:t xml:space="preserve"> дистанции [</w:t>
      </w:r>
      <w:r>
        <w:t>1</w:t>
      </w:r>
      <w:r w:rsidRPr="00934374">
        <w:t>]</w:t>
      </w:r>
      <w:r w:rsidRPr="0093664C">
        <w:t>.</w:t>
      </w:r>
    </w:p>
    <w:p w:rsidR="0045220D" w:rsidRPr="00155722" w:rsidRDefault="0045220D" w:rsidP="0045220D">
      <w:pPr>
        <w:ind w:firstLine="567"/>
        <w:rPr>
          <w:szCs w:val="28"/>
        </w:rPr>
      </w:pPr>
      <w:r w:rsidRPr="00155722">
        <w:rPr>
          <w:szCs w:val="28"/>
        </w:rPr>
        <w:t>В процессе многолетней и круглогодичной подготовки спортсмена, в зависимости его индивидуальных особенностей развития и специальной подготовленности, может иметь место как узко направленное использование методов и средств тренировок, так и широкая их вариативность, обеспечивающая разностороннее воздействие.</w:t>
      </w:r>
    </w:p>
    <w:p w:rsidR="0045220D" w:rsidRPr="00155722" w:rsidRDefault="0045220D" w:rsidP="0045220D">
      <w:pPr>
        <w:ind w:firstLine="567"/>
        <w:rPr>
          <w:szCs w:val="28"/>
        </w:rPr>
      </w:pPr>
      <w:r w:rsidRPr="00155722">
        <w:rPr>
          <w:szCs w:val="28"/>
        </w:rPr>
        <w:t>В процессе воспитания специальной выносливости необходимо добиться повышения способности спортсмена справляться с нагрузкой высокой интенсивности в условиях изменения постоянства внутренней среды организма (фаза «скрытого утомления»). Таким образом, методика воспитания спец. выносливости спортсмена должна быть направлена на:</w:t>
      </w:r>
    </w:p>
    <w:p w:rsidR="0045220D" w:rsidRPr="00A31876" w:rsidRDefault="0045220D" w:rsidP="0045220D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1876">
        <w:rPr>
          <w:rFonts w:ascii="Times New Roman" w:hAnsi="Times New Roman"/>
          <w:sz w:val="28"/>
          <w:szCs w:val="28"/>
        </w:rPr>
        <w:t xml:space="preserve">Развитие способностей во время соревнований выполнять интенсивные нагрузки, удлиняя при этом фазу «скрытого утомления», для чего в </w:t>
      </w:r>
      <w:r w:rsidRPr="00A31876">
        <w:rPr>
          <w:rFonts w:ascii="Times New Roman" w:hAnsi="Times New Roman"/>
          <w:sz w:val="28"/>
          <w:szCs w:val="28"/>
        </w:rPr>
        <w:lastRenderedPageBreak/>
        <w:t>подготовке предусматривается тренировочная работа на фоне текущего утомления;</w:t>
      </w:r>
    </w:p>
    <w:p w:rsidR="0045220D" w:rsidRPr="00A31876" w:rsidRDefault="0045220D" w:rsidP="0045220D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1876">
        <w:rPr>
          <w:rFonts w:ascii="Times New Roman" w:hAnsi="Times New Roman"/>
          <w:sz w:val="28"/>
          <w:szCs w:val="28"/>
        </w:rPr>
        <w:t>Выработку умения пользоваться широкой вариативностью скоростей передвижения в процессе спортивной борьбы;</w:t>
      </w:r>
    </w:p>
    <w:p w:rsidR="0045220D" w:rsidRPr="00A31876" w:rsidRDefault="0045220D" w:rsidP="0045220D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1876">
        <w:rPr>
          <w:rFonts w:ascii="Times New Roman" w:hAnsi="Times New Roman"/>
          <w:sz w:val="28"/>
          <w:szCs w:val="28"/>
        </w:rPr>
        <w:t>Постоянное повышение уровня развития основных компонентов специальной выносливости при их оптимальном сочетании;</w:t>
      </w:r>
    </w:p>
    <w:p w:rsidR="0045220D" w:rsidRPr="00A31876" w:rsidRDefault="0045220D" w:rsidP="0045220D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1876">
        <w:rPr>
          <w:rFonts w:ascii="Times New Roman" w:hAnsi="Times New Roman"/>
          <w:sz w:val="28"/>
          <w:szCs w:val="28"/>
        </w:rPr>
        <w:t>Достижение необходимой экономизации в специфической мышечной работе;</w:t>
      </w:r>
    </w:p>
    <w:p w:rsidR="0045220D" w:rsidRPr="00A31876" w:rsidRDefault="0045220D" w:rsidP="0045220D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1876">
        <w:rPr>
          <w:rFonts w:ascii="Times New Roman" w:hAnsi="Times New Roman"/>
          <w:sz w:val="28"/>
          <w:szCs w:val="28"/>
        </w:rPr>
        <w:t xml:space="preserve">Сохранение устойчивого психологического состояния </w:t>
      </w:r>
      <w:r>
        <w:rPr>
          <w:rFonts w:ascii="Times New Roman" w:hAnsi="Times New Roman"/>
          <w:sz w:val="28"/>
          <w:szCs w:val="28"/>
        </w:rPr>
        <w:t>футболиста.</w:t>
      </w:r>
    </w:p>
    <w:p w:rsidR="0045220D" w:rsidRDefault="0045220D" w:rsidP="0045220D">
      <w:pPr>
        <w:ind w:firstLine="567"/>
        <w:rPr>
          <w:szCs w:val="28"/>
        </w:rPr>
      </w:pPr>
      <w:r w:rsidRPr="00155722">
        <w:rPr>
          <w:szCs w:val="28"/>
        </w:rPr>
        <w:t>В последнее время все большее внимание привлекает точка зрения, согласно которой высокая работоспособность спортсмена определяется специфическими внутримышечными изменениями, значительным увелич</w:t>
      </w:r>
      <w:r>
        <w:rPr>
          <w:szCs w:val="28"/>
        </w:rPr>
        <w:t>ением общей массы митохондрий (</w:t>
      </w:r>
      <w:r w:rsidRPr="00155722">
        <w:rPr>
          <w:szCs w:val="28"/>
        </w:rPr>
        <w:t>внутриклеточные структуры, органеллы клетки, имеющие сложные внутренние строения, их основное назначение — образование молекул АТФ при окислении) в работающих мышцах и повышении способности мышц использовать поступающий с кровью кислород для синтеза АТФ.</w:t>
      </w:r>
    </w:p>
    <w:p w:rsidR="0045220D" w:rsidRPr="000979FC" w:rsidRDefault="0045220D" w:rsidP="0045220D">
      <w:pPr>
        <w:rPr>
          <w:szCs w:val="28"/>
        </w:rPr>
      </w:pPr>
      <w:r w:rsidRPr="000979FC">
        <w:rPr>
          <w:szCs w:val="28"/>
        </w:rPr>
        <w:t>Участники эксперимента были разделены на 2 группы. В экспериментальной  группе - 11 ребят, в контрольной – 11.</w:t>
      </w:r>
    </w:p>
    <w:p w:rsidR="0045220D" w:rsidRPr="000979FC" w:rsidRDefault="0045220D" w:rsidP="0045220D">
      <w:pPr>
        <w:rPr>
          <w:szCs w:val="28"/>
        </w:rPr>
      </w:pPr>
      <w:r w:rsidRPr="000979FC">
        <w:rPr>
          <w:szCs w:val="28"/>
        </w:rPr>
        <w:t>В результате полученных данных в ходе эксперимента была выявлена взаимосвязь развития скоростной выносливости и функциональных возможностей футболистов 12-13 лет.</w:t>
      </w:r>
    </w:p>
    <w:p w:rsidR="0045220D" w:rsidRPr="000979FC" w:rsidRDefault="0045220D" w:rsidP="0045220D">
      <w:pPr>
        <w:rPr>
          <w:szCs w:val="28"/>
        </w:rPr>
      </w:pPr>
      <w:r w:rsidRPr="000979FC">
        <w:rPr>
          <w:szCs w:val="28"/>
        </w:rPr>
        <w:t>Научно-педагогическая деятельность по выявлению взаимосвязи развития скоростной выносливости и функциональных возможностей состояла из 3 этапов.</w:t>
      </w:r>
    </w:p>
    <w:p w:rsidR="0045220D" w:rsidRPr="000979FC" w:rsidRDefault="0045220D" w:rsidP="0045220D">
      <w:pPr>
        <w:rPr>
          <w:szCs w:val="28"/>
        </w:rPr>
      </w:pPr>
      <w:r w:rsidRPr="000979FC">
        <w:rPr>
          <w:szCs w:val="28"/>
        </w:rPr>
        <w:t>На перв</w:t>
      </w:r>
      <w:r>
        <w:rPr>
          <w:szCs w:val="28"/>
        </w:rPr>
        <w:t xml:space="preserve">ом этапе </w:t>
      </w:r>
      <w:r w:rsidRPr="000979FC">
        <w:rPr>
          <w:szCs w:val="28"/>
        </w:rPr>
        <w:t>были проанализированы литературные источники по теме исследования.</w:t>
      </w:r>
    </w:p>
    <w:p w:rsidR="0045220D" w:rsidRPr="000979FC" w:rsidRDefault="0045220D" w:rsidP="0045220D">
      <w:pPr>
        <w:rPr>
          <w:szCs w:val="28"/>
        </w:rPr>
      </w:pPr>
      <w:r>
        <w:rPr>
          <w:szCs w:val="28"/>
        </w:rPr>
        <w:t xml:space="preserve">На втором этапе </w:t>
      </w:r>
      <w:r w:rsidRPr="000979FC">
        <w:rPr>
          <w:szCs w:val="28"/>
        </w:rPr>
        <w:t xml:space="preserve">был проведен педагогический эксперимент. Эксперимент заключался в следующем: в тренировочный процесс экспериментальной группы внедрили общепринятую мировую методику, </w:t>
      </w:r>
      <w:r w:rsidRPr="000979FC">
        <w:rPr>
          <w:szCs w:val="28"/>
        </w:rPr>
        <w:lastRenderedPageBreak/>
        <w:t>направленную на развитие скоростной выносливости с элементами технической, тактической и игровой подготовками. Контрольная группа занималась по методике, принятой Российским Футбольным Союзом для ДЮСШ. У всех испытуемых до и после эксперимента были взяты функциональные пробы сердечно-сосудистой и дыхательной систем. На основе полученных данных сделали вывод о степени влияния упражнений на развитие скоростной выносливости на функциональные возможности организма.</w:t>
      </w:r>
    </w:p>
    <w:p w:rsidR="00C140B1" w:rsidRDefault="0045220D" w:rsidP="00D468D8">
      <w:pPr>
        <w:ind w:firstLine="567"/>
        <w:rPr>
          <w:color w:val="000000"/>
          <w:szCs w:val="28"/>
          <w:lang w:eastAsia="ru-RU"/>
        </w:rPr>
      </w:pPr>
      <w:r>
        <w:rPr>
          <w:szCs w:val="28"/>
        </w:rPr>
        <w:t>На третьем этапе</w:t>
      </w:r>
      <w:r w:rsidRPr="000979FC">
        <w:rPr>
          <w:szCs w:val="28"/>
        </w:rPr>
        <w:t xml:space="preserve"> на основе использования методов математической статистики, были обработаны результаты исследования.</w:t>
      </w:r>
    </w:p>
    <w:p w:rsidR="00D468D8" w:rsidRPr="00F12F98" w:rsidRDefault="00D468D8" w:rsidP="00D468D8">
      <w:pPr>
        <w:ind w:right="-185" w:firstLine="708"/>
        <w:rPr>
          <w:szCs w:val="28"/>
        </w:rPr>
      </w:pPr>
      <w:r w:rsidRPr="00DE5E87">
        <w:rPr>
          <w:szCs w:val="28"/>
        </w:rPr>
        <w:t>Показатели функциональной подготовленности футболистов, зарегистрированные в процессе обследований контрольной и экспериментальной групп в начале и в конце каждого этапа педагогического экспериме</w:t>
      </w:r>
      <w:r>
        <w:rPr>
          <w:szCs w:val="28"/>
        </w:rPr>
        <w:t>нта представлены в таблицах 1- 3</w:t>
      </w:r>
      <w:r w:rsidRPr="00DE5E87">
        <w:rPr>
          <w:szCs w:val="28"/>
        </w:rPr>
        <w:t>.</w:t>
      </w:r>
    </w:p>
    <w:p w:rsidR="00D468D8" w:rsidRPr="009C01CB" w:rsidRDefault="00D468D8" w:rsidP="00D468D8">
      <w:pPr>
        <w:ind w:right="-187"/>
        <w:jc w:val="right"/>
        <w:rPr>
          <w:color w:val="000000"/>
          <w:szCs w:val="28"/>
        </w:rPr>
      </w:pPr>
      <w:r w:rsidRPr="009C01CB">
        <w:rPr>
          <w:color w:val="000000"/>
          <w:szCs w:val="28"/>
        </w:rPr>
        <w:t xml:space="preserve">Таблица </w:t>
      </w:r>
      <w:r>
        <w:rPr>
          <w:color w:val="000000"/>
          <w:szCs w:val="28"/>
        </w:rPr>
        <w:t>1</w:t>
      </w:r>
      <w:r w:rsidRPr="009C01CB">
        <w:rPr>
          <w:color w:val="000000"/>
          <w:szCs w:val="28"/>
        </w:rPr>
        <w:t xml:space="preserve"> </w:t>
      </w:r>
    </w:p>
    <w:p w:rsidR="00D468D8" w:rsidRPr="00F12F98" w:rsidRDefault="00D468D8" w:rsidP="00D468D8">
      <w:pPr>
        <w:ind w:right="-185" w:firstLine="708"/>
        <w:jc w:val="center"/>
        <w:rPr>
          <w:color w:val="000000"/>
          <w:szCs w:val="28"/>
        </w:rPr>
      </w:pPr>
      <w:r w:rsidRPr="00EA1F61">
        <w:rPr>
          <w:szCs w:val="28"/>
        </w:rPr>
        <w:t>Изменение показателей функциональной подготовленности у юных футболистов в результате экспериментальной тренировки в подготовительном периоде</w:t>
      </w:r>
    </w:p>
    <w:p w:rsidR="00D468D8" w:rsidRDefault="004A19FA" w:rsidP="00D468D8">
      <w:pPr>
        <w:ind w:right="-187"/>
        <w:rPr>
          <w:color w:val="000000"/>
          <w:szCs w:val="28"/>
        </w:rPr>
      </w:pPr>
      <w:r>
        <w:rPr>
          <w:noProof/>
          <w:color w:val="000000"/>
          <w:szCs w:val="28"/>
          <w:lang w:eastAsia="ru-RU"/>
        </w:rPr>
        <w:drawing>
          <wp:inline distT="0" distB="0" distL="0" distR="0">
            <wp:extent cx="5619750" cy="3086100"/>
            <wp:effectExtent l="0" t="0" r="0" b="0"/>
            <wp:docPr id="1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8D8" w:rsidRDefault="00D468D8" w:rsidP="00D468D8">
      <w:pPr>
        <w:ind w:right="-187"/>
        <w:rPr>
          <w:color w:val="000000"/>
          <w:szCs w:val="28"/>
        </w:rPr>
      </w:pPr>
      <w:r w:rsidRPr="00EA1F61">
        <w:rPr>
          <w:color w:val="000000"/>
          <w:szCs w:val="28"/>
        </w:rPr>
        <w:t>Примечание: Здесь и далее достоверность различий: * при Р &lt; 0,05</w:t>
      </w:r>
    </w:p>
    <w:p w:rsidR="00D468D8" w:rsidRPr="00EA1F61" w:rsidRDefault="00D468D8" w:rsidP="00D468D8">
      <w:pPr>
        <w:spacing w:before="100" w:beforeAutospacing="1" w:after="100" w:afterAutospacing="1"/>
        <w:ind w:right="-185" w:firstLine="708"/>
        <w:contextualSpacing/>
        <w:rPr>
          <w:color w:val="000000"/>
          <w:szCs w:val="28"/>
        </w:rPr>
      </w:pPr>
      <w:r w:rsidRPr="00EA1F61">
        <w:rPr>
          <w:color w:val="000000"/>
          <w:szCs w:val="28"/>
        </w:rPr>
        <w:t xml:space="preserve">Стоявшая перед тренировочным процессом в подготовительном периоде (первый этап педагогического эксперимента) задача наращивания </w:t>
      </w:r>
      <w:r w:rsidRPr="00EA1F61">
        <w:rPr>
          <w:color w:val="000000"/>
          <w:szCs w:val="28"/>
        </w:rPr>
        <w:lastRenderedPageBreak/>
        <w:t>функциональных возможностей, повышение, прежде всего аэробной производительности, физической работоспособности и комплекса физических качеств, необходимых для специфической деятельности в футболе, была в полной мере решена.</w:t>
      </w:r>
    </w:p>
    <w:p w:rsidR="00D468D8" w:rsidRDefault="00D468D8" w:rsidP="00D468D8">
      <w:pPr>
        <w:spacing w:before="100" w:beforeAutospacing="1" w:after="100" w:afterAutospacing="1"/>
        <w:ind w:right="-187"/>
        <w:contextualSpacing/>
        <w:rPr>
          <w:color w:val="000000"/>
          <w:szCs w:val="28"/>
        </w:rPr>
      </w:pPr>
      <w:r>
        <w:rPr>
          <w:color w:val="000000"/>
          <w:szCs w:val="28"/>
        </w:rPr>
        <w:t>Так,</w:t>
      </w:r>
      <w:r w:rsidRPr="00EA1F61">
        <w:rPr>
          <w:color w:val="000000"/>
          <w:szCs w:val="28"/>
        </w:rPr>
        <w:t xml:space="preserve"> показатели скорости, скоростной и общей выносливости, скоростно-силовых возможностей увеличились как в контрольной, так и в экспериментальной группах. Вместе с тем, прирост уровня физических качеств у футболистов экспериментальной группы был существенно большим, по сравнению с игроками контрольной группы. При этом увеличение показателей физической подготовленности у игроков экспериментальной группы было статистически достоверным</w:t>
      </w:r>
      <w:r>
        <w:rPr>
          <w:color w:val="000000"/>
          <w:szCs w:val="28"/>
        </w:rPr>
        <w:t xml:space="preserve"> практически</w:t>
      </w:r>
      <w:r w:rsidRPr="00EA1F61">
        <w:rPr>
          <w:color w:val="000000"/>
          <w:szCs w:val="28"/>
        </w:rPr>
        <w:t xml:space="preserve"> по всем изучаемым позициям</w:t>
      </w:r>
      <w:r>
        <w:rPr>
          <w:color w:val="000000"/>
          <w:szCs w:val="28"/>
        </w:rPr>
        <w:t>.</w:t>
      </w:r>
    </w:p>
    <w:p w:rsidR="00D468D8" w:rsidRPr="00514E1E" w:rsidRDefault="00D468D8" w:rsidP="00D468D8">
      <w:pPr>
        <w:spacing w:before="100" w:beforeAutospacing="1" w:after="100" w:afterAutospacing="1"/>
        <w:ind w:right="-187"/>
        <w:contextualSpacing/>
        <w:rPr>
          <w:color w:val="000000"/>
          <w:szCs w:val="28"/>
        </w:rPr>
      </w:pPr>
      <w:r w:rsidRPr="00514E1E">
        <w:rPr>
          <w:color w:val="000000"/>
          <w:szCs w:val="28"/>
        </w:rPr>
        <w:t>Обнаруженные различия между контрольной и экспериментальной группами были вполне закономерными и ожидаемыми, так как футболисты экспериментальной группы целенаправленно испол</w:t>
      </w:r>
      <w:r>
        <w:rPr>
          <w:color w:val="000000"/>
          <w:szCs w:val="28"/>
        </w:rPr>
        <w:t>ьзовали в тренировке специальные упражнения для развития скоростной выносливости с дозированными периодами отдыха и выполнения</w:t>
      </w:r>
      <w:r w:rsidRPr="00514E1E">
        <w:rPr>
          <w:color w:val="000000"/>
          <w:szCs w:val="28"/>
        </w:rPr>
        <w:t>, и как следствие этих дополнительных воздействий у них произошел более существенный рост всех наблюдаемых показателей функциональной подготовленности.</w:t>
      </w:r>
    </w:p>
    <w:p w:rsidR="00D468D8" w:rsidRDefault="00D468D8" w:rsidP="00D468D8">
      <w:pPr>
        <w:spacing w:before="100" w:beforeAutospacing="1" w:after="100" w:afterAutospacing="1"/>
        <w:ind w:right="-187"/>
        <w:contextualSpacing/>
        <w:rPr>
          <w:color w:val="000000"/>
          <w:szCs w:val="28"/>
        </w:rPr>
      </w:pPr>
      <w:r w:rsidRPr="00514E1E">
        <w:rPr>
          <w:color w:val="000000"/>
          <w:szCs w:val="28"/>
        </w:rPr>
        <w:t>На то, что причиной большей эффективности тренирующих воздействий, являются именно р</w:t>
      </w:r>
      <w:r>
        <w:rPr>
          <w:color w:val="000000"/>
          <w:szCs w:val="28"/>
        </w:rPr>
        <w:t>егламентированные скоростные упражнения</w:t>
      </w:r>
      <w:r w:rsidRPr="00514E1E">
        <w:rPr>
          <w:color w:val="000000"/>
          <w:szCs w:val="28"/>
        </w:rPr>
        <w:t>, указывает весьма существенное и статистически достоверное увеличение показателей функционального состояния дыхательной систе</w:t>
      </w:r>
      <w:r>
        <w:rPr>
          <w:color w:val="000000"/>
          <w:szCs w:val="28"/>
        </w:rPr>
        <w:t xml:space="preserve">мы </w:t>
      </w:r>
      <w:r w:rsidRPr="00514E1E">
        <w:rPr>
          <w:color w:val="000000"/>
          <w:szCs w:val="28"/>
        </w:rPr>
        <w:t>организма футболистов экспериментальной группы. В дополнении к этому, следует отметить и повышение экономичности функционирования организма юных футболистов, использовавших р</w:t>
      </w:r>
      <w:r>
        <w:rPr>
          <w:color w:val="000000"/>
          <w:szCs w:val="28"/>
        </w:rPr>
        <w:t>егламентированные скоростные упражнения</w:t>
      </w:r>
      <w:r w:rsidRPr="00514E1E">
        <w:rPr>
          <w:color w:val="000000"/>
          <w:szCs w:val="28"/>
        </w:rPr>
        <w:t>. На это указывает снижение у них показателя частоты с</w:t>
      </w:r>
      <w:r>
        <w:rPr>
          <w:color w:val="000000"/>
          <w:szCs w:val="28"/>
        </w:rPr>
        <w:t>ердечных сокращений в покое на 6,9% (P&gt;0,05).</w:t>
      </w:r>
      <w:r w:rsidRPr="00514E1E">
        <w:rPr>
          <w:color w:val="000000"/>
          <w:szCs w:val="28"/>
        </w:rPr>
        <w:t>В тож</w:t>
      </w:r>
      <w:r>
        <w:rPr>
          <w:color w:val="000000"/>
          <w:szCs w:val="28"/>
        </w:rPr>
        <w:t xml:space="preserve">е время в контрольной группе этот показатель увеличился всего на 3,9% </w:t>
      </w:r>
      <w:r w:rsidRPr="00514E1E">
        <w:rPr>
          <w:color w:val="000000"/>
          <w:szCs w:val="28"/>
        </w:rPr>
        <w:t>(P&gt;0,05).</w:t>
      </w:r>
    </w:p>
    <w:p w:rsidR="00D468D8" w:rsidRPr="00514E1E" w:rsidRDefault="00D468D8" w:rsidP="00D468D8">
      <w:pPr>
        <w:spacing w:before="100" w:beforeAutospacing="1" w:after="100" w:afterAutospacing="1"/>
        <w:ind w:right="-187"/>
        <w:contextualSpacing/>
        <w:rPr>
          <w:color w:val="000000"/>
          <w:szCs w:val="28"/>
        </w:rPr>
      </w:pPr>
      <w:r w:rsidRPr="00514E1E">
        <w:rPr>
          <w:color w:val="000000"/>
          <w:szCs w:val="28"/>
        </w:rPr>
        <w:t xml:space="preserve">Задачей второго этапа педагогического эксперимента, включавшего первый круг соревнований, кроме успешной соревновательной деятельности, </w:t>
      </w:r>
      <w:r w:rsidRPr="00514E1E">
        <w:rPr>
          <w:color w:val="000000"/>
          <w:szCs w:val="28"/>
        </w:rPr>
        <w:lastRenderedPageBreak/>
        <w:t>явилось наращивание физических кондиций, прежде всего скоростных и скоростно-силовых возможностей.</w:t>
      </w:r>
    </w:p>
    <w:p w:rsidR="00D468D8" w:rsidRPr="00514E1E" w:rsidRDefault="00D468D8" w:rsidP="00D468D8">
      <w:pPr>
        <w:spacing w:before="100" w:beforeAutospacing="1" w:after="100" w:afterAutospacing="1"/>
        <w:ind w:right="-187"/>
        <w:contextualSpacing/>
        <w:rPr>
          <w:color w:val="000000"/>
          <w:szCs w:val="28"/>
        </w:rPr>
      </w:pPr>
      <w:r w:rsidRPr="00514E1E">
        <w:rPr>
          <w:color w:val="000000"/>
          <w:szCs w:val="28"/>
        </w:rPr>
        <w:t>Результаты контрольного тестирования физической и функциональной подготовленности показал, что эти задачи были достигнуты как в контрольной, так и в экспериментальной группах, что было обусловлено рациональным тренировочным процессом (табл. 2).</w:t>
      </w:r>
    </w:p>
    <w:p w:rsidR="00D468D8" w:rsidRPr="009C01CB" w:rsidRDefault="00D468D8" w:rsidP="00D468D8">
      <w:pPr>
        <w:ind w:right="-187"/>
        <w:jc w:val="right"/>
        <w:rPr>
          <w:color w:val="000000"/>
          <w:szCs w:val="28"/>
        </w:rPr>
      </w:pPr>
      <w:r>
        <w:rPr>
          <w:color w:val="000000"/>
          <w:szCs w:val="28"/>
        </w:rPr>
        <w:t>Таблица 2</w:t>
      </w:r>
    </w:p>
    <w:p w:rsidR="00D468D8" w:rsidRPr="004A19FA" w:rsidRDefault="00D468D8" w:rsidP="004A19FA">
      <w:pPr>
        <w:ind w:right="-187"/>
        <w:jc w:val="center"/>
        <w:rPr>
          <w:szCs w:val="28"/>
        </w:rPr>
      </w:pPr>
      <w:r w:rsidRPr="00514E1E">
        <w:rPr>
          <w:szCs w:val="28"/>
        </w:rPr>
        <w:t>Изменение показателей функциональной подготовленности у юных футболистов в результате экспериментальной тренировки в первом круге соревнований соревновательного периода</w:t>
      </w:r>
    </w:p>
    <w:p w:rsidR="00D468D8" w:rsidRPr="004A19FA" w:rsidRDefault="004A19FA" w:rsidP="004A19FA">
      <w:pPr>
        <w:ind w:right="-187"/>
        <w:jc w:val="center"/>
        <w:rPr>
          <w:color w:val="000000"/>
          <w:szCs w:val="28"/>
          <w:lang w:val="en-US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438775" cy="3228975"/>
            <wp:effectExtent l="0" t="0" r="9525" b="9525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8D8" w:rsidRPr="00514E1E" w:rsidRDefault="00D468D8" w:rsidP="00D468D8">
      <w:pPr>
        <w:spacing w:before="100" w:beforeAutospacing="1" w:after="100" w:afterAutospacing="1"/>
        <w:ind w:right="-187" w:firstLine="708"/>
        <w:contextualSpacing/>
        <w:rPr>
          <w:color w:val="000000"/>
          <w:szCs w:val="28"/>
        </w:rPr>
      </w:pPr>
      <w:r w:rsidRPr="00514E1E">
        <w:rPr>
          <w:color w:val="000000"/>
          <w:szCs w:val="28"/>
        </w:rPr>
        <w:t>Вместе с тем, в контрольной группе прирост скоростных и скоростно-силовых возможностей игроков наблюдался в пределах 2,6-5,2 % (P&lt;0,05). При этом произошло снижение показателей общей выносливости, аэробной производительности и физической работоспособности в среднем на 1,6-4,9% (P&gt;0,05).</w:t>
      </w:r>
    </w:p>
    <w:p w:rsidR="00D468D8" w:rsidRPr="00514E1E" w:rsidRDefault="00D468D8" w:rsidP="00D468D8">
      <w:pPr>
        <w:spacing w:before="100" w:beforeAutospacing="1" w:after="100" w:afterAutospacing="1"/>
        <w:ind w:right="-187" w:firstLine="708"/>
        <w:contextualSpacing/>
        <w:rPr>
          <w:color w:val="000000"/>
          <w:szCs w:val="28"/>
        </w:rPr>
      </w:pPr>
      <w:r w:rsidRPr="00514E1E">
        <w:rPr>
          <w:color w:val="000000"/>
          <w:szCs w:val="28"/>
        </w:rPr>
        <w:t>В тоже время, у иг</w:t>
      </w:r>
      <w:r>
        <w:rPr>
          <w:color w:val="000000"/>
          <w:szCs w:val="28"/>
        </w:rPr>
        <w:t xml:space="preserve">роков экспериментальной группы </w:t>
      </w:r>
      <w:r w:rsidRPr="00514E1E">
        <w:rPr>
          <w:color w:val="000000"/>
          <w:szCs w:val="28"/>
        </w:rPr>
        <w:t>увеличение скоростных, скоростно-силовых возможностей и скоростн</w:t>
      </w:r>
      <w:r>
        <w:rPr>
          <w:color w:val="000000"/>
          <w:szCs w:val="28"/>
        </w:rPr>
        <w:t>ой выносливости было</w:t>
      </w:r>
      <w:r w:rsidRPr="00514E1E">
        <w:rPr>
          <w:color w:val="000000"/>
          <w:szCs w:val="28"/>
        </w:rPr>
        <w:t xml:space="preserve"> боль</w:t>
      </w:r>
      <w:r>
        <w:rPr>
          <w:color w:val="000000"/>
          <w:szCs w:val="28"/>
        </w:rPr>
        <w:t>шим (в пределах 3,3-7,4%, P&lt;0,05)</w:t>
      </w:r>
      <w:r w:rsidRPr="00514E1E">
        <w:rPr>
          <w:color w:val="000000"/>
          <w:szCs w:val="28"/>
        </w:rPr>
        <w:t xml:space="preserve"> по сравнению с контрольной группой.</w:t>
      </w:r>
    </w:p>
    <w:p w:rsidR="00D468D8" w:rsidRPr="00514E1E" w:rsidRDefault="00D468D8" w:rsidP="00D468D8">
      <w:pPr>
        <w:spacing w:before="100" w:beforeAutospacing="1" w:after="100" w:afterAutospacing="1"/>
        <w:ind w:right="-187" w:firstLine="708"/>
        <w:contextualSpacing/>
        <w:rPr>
          <w:color w:val="000000"/>
          <w:szCs w:val="28"/>
        </w:rPr>
      </w:pPr>
      <w:r w:rsidRPr="00514E1E">
        <w:rPr>
          <w:color w:val="000000"/>
          <w:szCs w:val="28"/>
        </w:rPr>
        <w:lastRenderedPageBreak/>
        <w:t>При этом у них, в отличие от игроков экспериментальной группы, не наблюдалось снижение общей выносливости и аэробных возможностей и даже наоборот отмечалось их некоторое увеличение, хотя и небольшое (в среднем на 2,5-3,5%) и статистически не достоверное (P&gt;0,05).</w:t>
      </w:r>
    </w:p>
    <w:p w:rsidR="00D468D8" w:rsidRPr="00514E1E" w:rsidRDefault="00D468D8" w:rsidP="00D468D8">
      <w:pPr>
        <w:spacing w:before="100" w:beforeAutospacing="1" w:after="100" w:afterAutospacing="1"/>
        <w:ind w:right="-187" w:firstLine="708"/>
        <w:contextualSpacing/>
        <w:rPr>
          <w:color w:val="000000"/>
          <w:szCs w:val="28"/>
        </w:rPr>
      </w:pPr>
      <w:r w:rsidRPr="00514E1E">
        <w:rPr>
          <w:color w:val="000000"/>
          <w:szCs w:val="28"/>
        </w:rPr>
        <w:t>Одновременно, в экспериментальной группе, на этом этапе педагогического эксперимента, также как и в подготовительном периоде, отмечалось увеличение показателей функционального состояния дыхательной системы и гипоксической устойчивости (табл. 2).</w:t>
      </w:r>
    </w:p>
    <w:p w:rsidR="00D468D8" w:rsidRPr="006721BF" w:rsidRDefault="00D468D8" w:rsidP="00D468D8">
      <w:pPr>
        <w:spacing w:before="100" w:beforeAutospacing="1" w:after="100" w:afterAutospacing="1"/>
        <w:ind w:right="-187" w:firstLine="708"/>
        <w:contextualSpacing/>
        <w:rPr>
          <w:color w:val="000000"/>
          <w:szCs w:val="28"/>
        </w:rPr>
      </w:pPr>
      <w:r w:rsidRPr="006721BF">
        <w:rPr>
          <w:color w:val="000000"/>
          <w:szCs w:val="28"/>
        </w:rPr>
        <w:t>Четвертый этап педагогического эксперимента приходился на второй круг соревнований, который</w:t>
      </w:r>
      <w:r>
        <w:rPr>
          <w:color w:val="000000"/>
          <w:szCs w:val="28"/>
        </w:rPr>
        <w:t>,</w:t>
      </w:r>
      <w:r w:rsidRPr="006721BF">
        <w:rPr>
          <w:color w:val="000000"/>
          <w:szCs w:val="28"/>
        </w:rPr>
        <w:t xml:space="preserve"> как известно из литературы, характеризуется существенным спадом уровня физической и функциональной подготовленности футболистов.</w:t>
      </w:r>
    </w:p>
    <w:p w:rsidR="00D468D8" w:rsidRPr="006721BF" w:rsidRDefault="00D468D8" w:rsidP="00D468D8">
      <w:pPr>
        <w:spacing w:before="100" w:beforeAutospacing="1" w:after="100" w:afterAutospacing="1"/>
        <w:ind w:right="-187" w:firstLine="708"/>
        <w:contextualSpacing/>
        <w:rPr>
          <w:color w:val="000000"/>
          <w:szCs w:val="28"/>
        </w:rPr>
      </w:pPr>
      <w:r w:rsidRPr="006721BF">
        <w:rPr>
          <w:color w:val="000000"/>
          <w:szCs w:val="28"/>
        </w:rPr>
        <w:t>Из результатов тестирования физических и функциональных кондиций у юных футболистов, участников эксперимента, представленных в таблице 4, можно видеть, что в контрольной группе именно так и произошло. Все без исключения показатели уровня физической подготовленности и функционального состояния снизились, а результаты в тесте 12-минутный гладкий бег и показатель жизненной емкости легких уменьшились достоверно.</w:t>
      </w:r>
    </w:p>
    <w:p w:rsidR="00D468D8" w:rsidRPr="006721BF" w:rsidRDefault="00D468D8" w:rsidP="00D468D8">
      <w:pPr>
        <w:spacing w:before="100" w:beforeAutospacing="1" w:after="100" w:afterAutospacing="1"/>
        <w:ind w:right="-187"/>
        <w:contextualSpacing/>
        <w:jc w:val="right"/>
        <w:rPr>
          <w:color w:val="000000"/>
          <w:szCs w:val="28"/>
        </w:rPr>
      </w:pPr>
      <w:r>
        <w:rPr>
          <w:color w:val="000000"/>
          <w:szCs w:val="28"/>
        </w:rPr>
        <w:t>Таблица 3</w:t>
      </w:r>
    </w:p>
    <w:p w:rsidR="00D468D8" w:rsidRDefault="00D468D8" w:rsidP="00D468D8">
      <w:pPr>
        <w:spacing w:before="100" w:beforeAutospacing="1" w:after="100" w:afterAutospacing="1"/>
        <w:ind w:right="-187"/>
        <w:contextualSpacing/>
        <w:jc w:val="center"/>
        <w:rPr>
          <w:color w:val="000000"/>
          <w:szCs w:val="28"/>
        </w:rPr>
      </w:pPr>
      <w:r w:rsidRPr="006721BF">
        <w:rPr>
          <w:color w:val="000000"/>
          <w:szCs w:val="28"/>
        </w:rPr>
        <w:t>Изменение показателей функциональной подготовленности у юных футболистов</w:t>
      </w:r>
      <w:r>
        <w:rPr>
          <w:color w:val="000000"/>
          <w:szCs w:val="28"/>
        </w:rPr>
        <w:t xml:space="preserve"> </w:t>
      </w:r>
      <w:r w:rsidRPr="006721BF">
        <w:rPr>
          <w:color w:val="000000"/>
          <w:szCs w:val="28"/>
        </w:rPr>
        <w:t>в результате экспериментальной тренировки во втором круге соревнований соревновательного периода</w:t>
      </w:r>
    </w:p>
    <w:p w:rsidR="00D468D8" w:rsidRDefault="00D468D8" w:rsidP="00D468D8">
      <w:pPr>
        <w:spacing w:before="100" w:beforeAutospacing="1" w:after="100" w:afterAutospacing="1"/>
        <w:ind w:right="-187"/>
        <w:contextualSpacing/>
        <w:jc w:val="center"/>
        <w:rPr>
          <w:color w:val="000000"/>
          <w:szCs w:val="28"/>
        </w:rPr>
      </w:pPr>
    </w:p>
    <w:p w:rsidR="00D468D8" w:rsidRPr="004A19FA" w:rsidRDefault="004A19FA" w:rsidP="004A19FA">
      <w:pPr>
        <w:spacing w:before="100" w:beforeAutospacing="1" w:after="100" w:afterAutospacing="1"/>
        <w:ind w:right="-187"/>
        <w:contextualSpacing/>
        <w:jc w:val="center"/>
        <w:rPr>
          <w:color w:val="000000"/>
          <w:szCs w:val="28"/>
          <w:lang w:val="en-US"/>
        </w:rPr>
      </w:pPr>
      <w:r>
        <w:rPr>
          <w:noProof/>
          <w:color w:val="000000"/>
          <w:szCs w:val="28"/>
          <w:lang w:eastAsia="ru-RU"/>
        </w:rPr>
        <w:lastRenderedPageBreak/>
        <w:drawing>
          <wp:inline distT="0" distB="0" distL="0" distR="0">
            <wp:extent cx="5276850" cy="2838450"/>
            <wp:effectExtent l="0" t="0" r="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8D8" w:rsidRDefault="00D468D8" w:rsidP="00D468D8">
      <w:pPr>
        <w:spacing w:before="100" w:beforeAutospacing="1" w:after="100" w:afterAutospacing="1"/>
        <w:ind w:right="-187" w:firstLine="708"/>
        <w:contextualSpacing/>
        <w:rPr>
          <w:color w:val="000000"/>
          <w:szCs w:val="28"/>
          <w:lang w:val="en-US"/>
        </w:rPr>
      </w:pPr>
      <w:r w:rsidRPr="006721BF">
        <w:rPr>
          <w:color w:val="000000"/>
          <w:szCs w:val="28"/>
        </w:rPr>
        <w:t xml:space="preserve">Совершенно другая ситуация наблюдалась в экспериментальной группе. У игроков, систематически использовавших целенаправленные воздействия на </w:t>
      </w:r>
      <w:r>
        <w:rPr>
          <w:color w:val="000000"/>
          <w:szCs w:val="28"/>
        </w:rPr>
        <w:t>показатели скоростной и аэробной выносливости</w:t>
      </w:r>
      <w:r w:rsidRPr="006721BF">
        <w:rPr>
          <w:color w:val="000000"/>
          <w:szCs w:val="28"/>
        </w:rPr>
        <w:t>, все изучаемы</w:t>
      </w:r>
      <w:r>
        <w:rPr>
          <w:color w:val="000000"/>
          <w:szCs w:val="28"/>
        </w:rPr>
        <w:t>е</w:t>
      </w:r>
      <w:r w:rsidRPr="006721BF">
        <w:rPr>
          <w:color w:val="000000"/>
          <w:szCs w:val="28"/>
        </w:rPr>
        <w:t xml:space="preserve"> показатели практически не изменились, а некоторые даже в небольшой степени увеличились, хотя статистически не достоверно. Вследствие использования ре</w:t>
      </w:r>
      <w:r>
        <w:rPr>
          <w:color w:val="000000"/>
          <w:szCs w:val="28"/>
        </w:rPr>
        <w:t>гламентированных упражнений</w:t>
      </w:r>
      <w:r w:rsidRPr="006721BF">
        <w:rPr>
          <w:color w:val="000000"/>
          <w:szCs w:val="28"/>
        </w:rPr>
        <w:t xml:space="preserve"> не произошло снижения и показателей функционального состояния дыхательной</w:t>
      </w:r>
      <w:r>
        <w:rPr>
          <w:color w:val="000000"/>
          <w:szCs w:val="28"/>
        </w:rPr>
        <w:t xml:space="preserve"> и сердечно-сосудистой систем</w:t>
      </w:r>
      <w:r w:rsidR="004A19FA">
        <w:rPr>
          <w:color w:val="000000"/>
          <w:szCs w:val="28"/>
        </w:rPr>
        <w:t xml:space="preserve"> (табл. </w:t>
      </w:r>
      <w:r w:rsidR="004A19FA" w:rsidRPr="004A19FA">
        <w:rPr>
          <w:color w:val="000000"/>
          <w:szCs w:val="28"/>
        </w:rPr>
        <w:t>3</w:t>
      </w:r>
      <w:r w:rsidRPr="006721BF">
        <w:rPr>
          <w:color w:val="000000"/>
          <w:szCs w:val="28"/>
        </w:rPr>
        <w:t>.).</w:t>
      </w:r>
    </w:p>
    <w:p w:rsidR="004A19FA" w:rsidRPr="004A19FA" w:rsidRDefault="004A19FA" w:rsidP="00D468D8">
      <w:pPr>
        <w:spacing w:before="100" w:beforeAutospacing="1" w:after="100" w:afterAutospacing="1"/>
        <w:ind w:right="-187" w:firstLine="708"/>
        <w:contextualSpacing/>
        <w:rPr>
          <w:color w:val="000000"/>
          <w:szCs w:val="28"/>
        </w:rPr>
      </w:pPr>
      <w:r w:rsidRPr="000A7EFE">
        <w:rPr>
          <w:szCs w:val="28"/>
        </w:rPr>
        <w:t>Таким образом, результаты педагогического эксперимента показывают, что использование дополнительных средств повышения функциональных возможностей в виде ре</w:t>
      </w:r>
      <w:r>
        <w:rPr>
          <w:szCs w:val="28"/>
        </w:rPr>
        <w:t xml:space="preserve">гламентированных упражнений </w:t>
      </w:r>
      <w:r w:rsidRPr="000A7EFE">
        <w:rPr>
          <w:szCs w:val="28"/>
        </w:rPr>
        <w:t>соответственно основным задачам тренировки юных футболистов в разные периоды тренировочного цикла</w:t>
      </w:r>
      <w:r>
        <w:rPr>
          <w:szCs w:val="28"/>
        </w:rPr>
        <w:t>,</w:t>
      </w:r>
      <w:r w:rsidRPr="000A7EFE">
        <w:rPr>
          <w:szCs w:val="28"/>
        </w:rPr>
        <w:t xml:space="preserve"> способствует усилению тренировочного эффекта и обеспечивает наращивание и сохранение функциональных и физически</w:t>
      </w:r>
      <w:r>
        <w:rPr>
          <w:szCs w:val="28"/>
        </w:rPr>
        <w:t>х кондиций игроков на протяжении всех периодов тренировочной деятельности.</w:t>
      </w:r>
    </w:p>
    <w:p w:rsidR="00D468D8" w:rsidRPr="00804DF4" w:rsidRDefault="00D468D8" w:rsidP="00D468D8">
      <w:pPr>
        <w:ind w:firstLine="567"/>
        <w:rPr>
          <w:color w:val="000000"/>
          <w:szCs w:val="28"/>
          <w:lang w:eastAsia="ru-RU"/>
        </w:rPr>
      </w:pPr>
    </w:p>
    <w:p w:rsidR="00C140B1" w:rsidRDefault="00C140B1" w:rsidP="0093664C">
      <w:pPr>
        <w:ind w:right="175"/>
        <w:contextualSpacing/>
        <w:jc w:val="right"/>
        <w:rPr>
          <w:szCs w:val="28"/>
        </w:rPr>
      </w:pPr>
    </w:p>
    <w:p w:rsidR="00BA5E4A" w:rsidRDefault="00BA5E4A" w:rsidP="0093664C">
      <w:pPr>
        <w:ind w:right="175"/>
        <w:contextualSpacing/>
        <w:jc w:val="right"/>
        <w:rPr>
          <w:i/>
          <w:szCs w:val="28"/>
        </w:rPr>
      </w:pPr>
      <w:r w:rsidRPr="00B31500">
        <w:rPr>
          <w:szCs w:val="28"/>
        </w:rPr>
        <w:t xml:space="preserve">Научный руководитель – </w:t>
      </w:r>
      <w:r>
        <w:rPr>
          <w:szCs w:val="28"/>
        </w:rPr>
        <w:t>д</w:t>
      </w:r>
      <w:r w:rsidR="009A26D9">
        <w:rPr>
          <w:szCs w:val="28"/>
        </w:rPr>
        <w:t>.м.н., профессор</w:t>
      </w:r>
      <w:r w:rsidRPr="0029412C">
        <w:rPr>
          <w:szCs w:val="28"/>
        </w:rPr>
        <w:t xml:space="preserve"> </w:t>
      </w:r>
      <w:r w:rsidR="009A26D9">
        <w:rPr>
          <w:i/>
          <w:szCs w:val="28"/>
        </w:rPr>
        <w:t>Н.С.Кончиц</w:t>
      </w:r>
    </w:p>
    <w:p w:rsidR="00E54282" w:rsidRDefault="00E54282" w:rsidP="0093664C">
      <w:pPr>
        <w:ind w:right="175"/>
        <w:contextualSpacing/>
        <w:jc w:val="center"/>
        <w:rPr>
          <w:b/>
          <w:szCs w:val="28"/>
        </w:rPr>
      </w:pPr>
    </w:p>
    <w:p w:rsidR="00E54282" w:rsidRDefault="00E54282" w:rsidP="0093664C">
      <w:pPr>
        <w:ind w:right="175"/>
        <w:contextualSpacing/>
        <w:jc w:val="center"/>
        <w:rPr>
          <w:b/>
          <w:szCs w:val="28"/>
        </w:rPr>
      </w:pPr>
      <w:bookmarkStart w:id="0" w:name="_GoBack"/>
      <w:bookmarkEnd w:id="0"/>
    </w:p>
    <w:p w:rsidR="00E54282" w:rsidRDefault="00D468D8" w:rsidP="00D468D8">
      <w:pPr>
        <w:tabs>
          <w:tab w:val="left" w:pos="8205"/>
        </w:tabs>
        <w:ind w:right="175"/>
        <w:contextualSpacing/>
        <w:jc w:val="left"/>
        <w:rPr>
          <w:b/>
          <w:szCs w:val="28"/>
        </w:rPr>
      </w:pPr>
      <w:r>
        <w:rPr>
          <w:b/>
          <w:szCs w:val="28"/>
        </w:rPr>
        <w:lastRenderedPageBreak/>
        <w:tab/>
      </w:r>
    </w:p>
    <w:p w:rsidR="00E54282" w:rsidRDefault="00E54282" w:rsidP="0093664C">
      <w:pPr>
        <w:ind w:right="175"/>
        <w:contextualSpacing/>
        <w:jc w:val="center"/>
        <w:rPr>
          <w:b/>
          <w:szCs w:val="28"/>
        </w:rPr>
      </w:pPr>
      <w:r w:rsidRPr="002B2C51">
        <w:rPr>
          <w:b/>
          <w:szCs w:val="28"/>
        </w:rPr>
        <w:t>Библиографический список</w:t>
      </w:r>
    </w:p>
    <w:p w:rsidR="00C140B1" w:rsidRDefault="00E54282" w:rsidP="0093664C">
      <w:pPr>
        <w:ind w:right="175" w:firstLine="0"/>
        <w:contextualSpacing/>
        <w:rPr>
          <w:sz w:val="24"/>
          <w:szCs w:val="24"/>
        </w:rPr>
      </w:pPr>
      <w:r w:rsidRPr="00CB0535">
        <w:rPr>
          <w:sz w:val="24"/>
          <w:szCs w:val="24"/>
        </w:rPr>
        <w:t>1.</w:t>
      </w:r>
      <w:r w:rsidR="00C140B1">
        <w:rPr>
          <w:sz w:val="24"/>
          <w:szCs w:val="24"/>
        </w:rPr>
        <w:t xml:space="preserve"> </w:t>
      </w:r>
      <w:r w:rsidR="00C140B1" w:rsidRPr="00C140B1">
        <w:rPr>
          <w:i/>
          <w:sz w:val="24"/>
          <w:szCs w:val="24"/>
        </w:rPr>
        <w:t xml:space="preserve">Лукин, Ю.К. </w:t>
      </w:r>
      <w:r w:rsidR="00C140B1" w:rsidRPr="00C140B1">
        <w:rPr>
          <w:sz w:val="24"/>
          <w:szCs w:val="24"/>
        </w:rPr>
        <w:t>Методика тренировочной нагрузки скоростно-силовой направленности в системе годичной и многолетней подготовки футболистов/ Ю.К. Лукин// Автореф. дисс. - М., 2015. - 32с.</w:t>
      </w:r>
    </w:p>
    <w:p w:rsidR="00E54282" w:rsidRPr="00C140B1" w:rsidRDefault="00E54282" w:rsidP="0093664C">
      <w:pPr>
        <w:ind w:right="175" w:firstLine="0"/>
        <w:contextualSpacing/>
        <w:rPr>
          <w:sz w:val="24"/>
          <w:szCs w:val="24"/>
        </w:rPr>
      </w:pPr>
      <w:r w:rsidRPr="003309BC">
        <w:rPr>
          <w:sz w:val="24"/>
          <w:szCs w:val="24"/>
        </w:rPr>
        <w:t xml:space="preserve">2. </w:t>
      </w:r>
      <w:r w:rsidR="00C140B1" w:rsidRPr="00C140B1">
        <w:rPr>
          <w:i/>
          <w:sz w:val="24"/>
          <w:szCs w:val="24"/>
        </w:rPr>
        <w:t xml:space="preserve">Маркосян, А.А. </w:t>
      </w:r>
      <w:r w:rsidR="00C140B1" w:rsidRPr="00C140B1">
        <w:rPr>
          <w:sz w:val="24"/>
          <w:szCs w:val="24"/>
        </w:rPr>
        <w:t>Основы морфологии и физиологии организма детей и подростков/ А.А. Маркосян// - М.: Медицина, 2014. - 322с.</w:t>
      </w:r>
    </w:p>
    <w:p w:rsidR="00C140B1" w:rsidRPr="00C140B1" w:rsidRDefault="00E54282" w:rsidP="00C140B1">
      <w:pPr>
        <w:ind w:right="175" w:firstLine="0"/>
        <w:contextualSpacing/>
        <w:rPr>
          <w:i/>
          <w:sz w:val="24"/>
          <w:szCs w:val="24"/>
        </w:rPr>
      </w:pPr>
      <w:r w:rsidRPr="00E54282">
        <w:rPr>
          <w:sz w:val="24"/>
          <w:szCs w:val="24"/>
        </w:rPr>
        <w:t>3</w:t>
      </w:r>
      <w:r w:rsidRPr="00CB0535">
        <w:rPr>
          <w:sz w:val="24"/>
          <w:szCs w:val="24"/>
        </w:rPr>
        <w:t xml:space="preserve">. </w:t>
      </w:r>
      <w:r w:rsidR="00C140B1" w:rsidRPr="00C140B1">
        <w:rPr>
          <w:i/>
          <w:sz w:val="24"/>
          <w:szCs w:val="24"/>
        </w:rPr>
        <w:t xml:space="preserve">Солопов, И.Н.. </w:t>
      </w:r>
      <w:r w:rsidR="00C140B1" w:rsidRPr="00C140B1">
        <w:rPr>
          <w:sz w:val="24"/>
          <w:szCs w:val="24"/>
        </w:rPr>
        <w:t>Физиологические основы функциональной подготовки спортсменов: монография / И.Н. Солопов [и др.]. - Волгоград: ВГАФК, 2010.- 346 с</w:t>
      </w:r>
    </w:p>
    <w:p w:rsidR="003309BC" w:rsidRPr="003309BC" w:rsidRDefault="00C140B1" w:rsidP="00C140B1">
      <w:pPr>
        <w:ind w:right="175" w:firstLine="0"/>
        <w:contextualSpacing/>
        <w:rPr>
          <w:sz w:val="24"/>
          <w:szCs w:val="24"/>
        </w:rPr>
      </w:pPr>
      <w:r>
        <w:rPr>
          <w:sz w:val="24"/>
          <w:szCs w:val="24"/>
        </w:rPr>
        <w:t>4</w:t>
      </w:r>
      <w:r w:rsidRPr="00C140B1">
        <w:rPr>
          <w:i/>
          <w:sz w:val="24"/>
          <w:szCs w:val="24"/>
        </w:rPr>
        <w:t xml:space="preserve">. Солопов, И.Н. </w:t>
      </w:r>
      <w:r w:rsidRPr="00C140B1">
        <w:rPr>
          <w:sz w:val="24"/>
          <w:szCs w:val="24"/>
        </w:rPr>
        <w:t>Физиологические эффекты методов направленного воздействия на дыхательную функцию человека: монография / И.Н. Солопов. - Волгоград, 2004. - 220 с.</w:t>
      </w:r>
      <w:r w:rsidR="009A26D9" w:rsidRPr="00C140B1">
        <w:rPr>
          <w:b/>
          <w:szCs w:val="28"/>
        </w:rPr>
        <w:br w:type="page"/>
      </w:r>
      <w:r w:rsidR="003309BC" w:rsidRPr="00625FE1">
        <w:rPr>
          <w:rFonts w:eastAsia="Calibri"/>
          <w:sz w:val="22"/>
        </w:rPr>
        <w:lastRenderedPageBreak/>
        <w:t xml:space="preserve"> </w:t>
      </w:r>
    </w:p>
    <w:sectPr w:rsidR="003309BC" w:rsidRPr="003309BC" w:rsidSect="009366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4ED"/>
    <w:multiLevelType w:val="multilevel"/>
    <w:tmpl w:val="B9D6FD5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14286C"/>
    <w:multiLevelType w:val="hybridMultilevel"/>
    <w:tmpl w:val="07FA4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F5670E"/>
    <w:multiLevelType w:val="hybridMultilevel"/>
    <w:tmpl w:val="ACC23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C42CF9"/>
    <w:multiLevelType w:val="hybridMultilevel"/>
    <w:tmpl w:val="BF84E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4A"/>
    <w:rsid w:val="002F6667"/>
    <w:rsid w:val="003309BC"/>
    <w:rsid w:val="0045220D"/>
    <w:rsid w:val="004A19FA"/>
    <w:rsid w:val="00584DB4"/>
    <w:rsid w:val="0093664C"/>
    <w:rsid w:val="009A26D9"/>
    <w:rsid w:val="009B4A64"/>
    <w:rsid w:val="00BA1D83"/>
    <w:rsid w:val="00BA5E4A"/>
    <w:rsid w:val="00C140B1"/>
    <w:rsid w:val="00D468D8"/>
    <w:rsid w:val="00E5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Арина"/>
    <w:qFormat/>
    <w:rsid w:val="00BA5E4A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3">
    <w:name w:val="zag3"/>
    <w:basedOn w:val="a"/>
    <w:rsid w:val="00BA5E4A"/>
    <w:pPr>
      <w:spacing w:before="240" w:after="240" w:line="240" w:lineRule="auto"/>
      <w:ind w:firstLine="0"/>
      <w:jc w:val="center"/>
    </w:pPr>
    <w:rPr>
      <w:sz w:val="24"/>
      <w:szCs w:val="24"/>
      <w:lang w:eastAsia="ru-RU"/>
    </w:rPr>
  </w:style>
  <w:style w:type="paragraph" w:styleId="a3">
    <w:name w:val="Normal (Web)"/>
    <w:basedOn w:val="a"/>
    <w:rsid w:val="00BA5E4A"/>
    <w:pPr>
      <w:spacing w:before="100" w:beforeAutospacing="1" w:after="100" w:afterAutospacing="1" w:line="240" w:lineRule="auto"/>
      <w:ind w:firstLine="0"/>
      <w:jc w:val="left"/>
    </w:pPr>
    <w:rPr>
      <w:rFonts w:ascii="Arial" w:eastAsia="Calibri" w:hAnsi="Arial" w:cs="Arial"/>
      <w:color w:val="000000"/>
      <w:sz w:val="19"/>
      <w:szCs w:val="19"/>
      <w:lang w:eastAsia="ru-RU"/>
    </w:rPr>
  </w:style>
  <w:style w:type="paragraph" w:styleId="a4">
    <w:name w:val="Plain Text"/>
    <w:basedOn w:val="a"/>
    <w:link w:val="a5"/>
    <w:rsid w:val="00584DB4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584DB4"/>
    <w:rPr>
      <w:rFonts w:ascii="Courier New" w:hAnsi="Courier New" w:cs="Courier New"/>
    </w:rPr>
  </w:style>
  <w:style w:type="paragraph" w:styleId="a6">
    <w:name w:val="Body Text Indent"/>
    <w:basedOn w:val="a"/>
    <w:link w:val="a7"/>
    <w:rsid w:val="00584DB4"/>
    <w:rPr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4DB4"/>
    <w:rPr>
      <w:sz w:val="28"/>
      <w:szCs w:val="28"/>
    </w:rPr>
  </w:style>
  <w:style w:type="paragraph" w:styleId="a8">
    <w:name w:val="List Paragraph"/>
    <w:basedOn w:val="a"/>
    <w:uiPriority w:val="34"/>
    <w:qFormat/>
    <w:rsid w:val="0045220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Арина"/>
    <w:qFormat/>
    <w:rsid w:val="00BA5E4A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3">
    <w:name w:val="zag3"/>
    <w:basedOn w:val="a"/>
    <w:rsid w:val="00BA5E4A"/>
    <w:pPr>
      <w:spacing w:before="240" w:after="240" w:line="240" w:lineRule="auto"/>
      <w:ind w:firstLine="0"/>
      <w:jc w:val="center"/>
    </w:pPr>
    <w:rPr>
      <w:sz w:val="24"/>
      <w:szCs w:val="24"/>
      <w:lang w:eastAsia="ru-RU"/>
    </w:rPr>
  </w:style>
  <w:style w:type="paragraph" w:styleId="a3">
    <w:name w:val="Normal (Web)"/>
    <w:basedOn w:val="a"/>
    <w:rsid w:val="00BA5E4A"/>
    <w:pPr>
      <w:spacing w:before="100" w:beforeAutospacing="1" w:after="100" w:afterAutospacing="1" w:line="240" w:lineRule="auto"/>
      <w:ind w:firstLine="0"/>
      <w:jc w:val="left"/>
    </w:pPr>
    <w:rPr>
      <w:rFonts w:ascii="Arial" w:eastAsia="Calibri" w:hAnsi="Arial" w:cs="Arial"/>
      <w:color w:val="000000"/>
      <w:sz w:val="19"/>
      <w:szCs w:val="19"/>
      <w:lang w:eastAsia="ru-RU"/>
    </w:rPr>
  </w:style>
  <w:style w:type="paragraph" w:styleId="a4">
    <w:name w:val="Plain Text"/>
    <w:basedOn w:val="a"/>
    <w:link w:val="a5"/>
    <w:rsid w:val="00584DB4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584DB4"/>
    <w:rPr>
      <w:rFonts w:ascii="Courier New" w:hAnsi="Courier New" w:cs="Courier New"/>
    </w:rPr>
  </w:style>
  <w:style w:type="paragraph" w:styleId="a6">
    <w:name w:val="Body Text Indent"/>
    <w:basedOn w:val="a"/>
    <w:link w:val="a7"/>
    <w:rsid w:val="00584DB4"/>
    <w:rPr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4DB4"/>
    <w:rPr>
      <w:sz w:val="28"/>
      <w:szCs w:val="28"/>
    </w:rPr>
  </w:style>
  <w:style w:type="paragraph" w:styleId="a8">
    <w:name w:val="List Paragraph"/>
    <w:basedOn w:val="a"/>
    <w:uiPriority w:val="34"/>
    <w:qFormat/>
    <w:rsid w:val="0045220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796</vt:lpstr>
    </vt:vector>
  </TitlesOfParts>
  <Company>RePack by SPecialiST</Company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796</dc:title>
  <dc:creator>PackardBell</dc:creator>
  <cp:lastModifiedBy>footb</cp:lastModifiedBy>
  <cp:revision>2</cp:revision>
  <dcterms:created xsi:type="dcterms:W3CDTF">2019-06-04T06:53:00Z</dcterms:created>
  <dcterms:modified xsi:type="dcterms:W3CDTF">2019-06-04T06:53:00Z</dcterms:modified>
</cp:coreProperties>
</file>