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DA" w:rsidRPr="00BD1ADA" w:rsidRDefault="00BD1ADA" w:rsidP="00BD1ADA">
      <w:pPr>
        <w:spacing w:after="0" w:line="276" w:lineRule="auto"/>
        <w:rPr>
          <w:rFonts w:ascii="Times New Roman" w:hAnsi="Times New Roman" w:cs="Times New Roman"/>
          <w:sz w:val="28"/>
        </w:rPr>
      </w:pPr>
      <w:r w:rsidRPr="00BD1ADA">
        <w:rPr>
          <w:rFonts w:ascii="Times New Roman" w:hAnsi="Times New Roman" w:cs="Times New Roman"/>
          <w:sz w:val="28"/>
        </w:rPr>
        <w:t>УДК  316.47</w:t>
      </w:r>
    </w:p>
    <w:p w:rsidR="00BD1ADA" w:rsidRPr="00BD1ADA" w:rsidRDefault="00BD1ADA" w:rsidP="00BD1ADA">
      <w:pPr>
        <w:spacing w:after="0" w:line="276" w:lineRule="auto"/>
        <w:jc w:val="center"/>
        <w:rPr>
          <w:rFonts w:ascii="Times New Roman" w:hAnsi="Times New Roman" w:cs="Times New Roman"/>
          <w:sz w:val="28"/>
        </w:rPr>
      </w:pPr>
    </w:p>
    <w:p w:rsidR="00BD1ADA" w:rsidRDefault="00BD1ADA" w:rsidP="00BD1ADA">
      <w:pPr>
        <w:spacing w:after="0" w:line="276" w:lineRule="auto"/>
        <w:jc w:val="center"/>
        <w:rPr>
          <w:rFonts w:ascii="Times New Roman" w:hAnsi="Times New Roman" w:cs="Times New Roman"/>
          <w:sz w:val="28"/>
        </w:rPr>
      </w:pPr>
      <w:r>
        <w:rPr>
          <w:rFonts w:ascii="Times New Roman" w:hAnsi="Times New Roman" w:cs="Times New Roman"/>
          <w:sz w:val="28"/>
        </w:rPr>
        <w:t>Рашидова Нурьян Расуловна</w:t>
      </w:r>
    </w:p>
    <w:p w:rsidR="0069513F" w:rsidRPr="00BD1ADA" w:rsidRDefault="0069513F" w:rsidP="00BD1ADA">
      <w:pPr>
        <w:spacing w:after="0" w:line="276" w:lineRule="auto"/>
        <w:jc w:val="center"/>
        <w:rPr>
          <w:rFonts w:ascii="Times New Roman" w:hAnsi="Times New Roman" w:cs="Times New Roman"/>
          <w:sz w:val="28"/>
        </w:rPr>
      </w:pPr>
      <w:r>
        <w:rPr>
          <w:rFonts w:ascii="Times New Roman" w:hAnsi="Times New Roman" w:cs="Times New Roman"/>
          <w:sz w:val="28"/>
        </w:rPr>
        <w:t>с</w:t>
      </w:r>
      <w:bookmarkStart w:id="0" w:name="_GoBack"/>
      <w:bookmarkEnd w:id="0"/>
      <w:r>
        <w:rPr>
          <w:rFonts w:ascii="Times New Roman" w:hAnsi="Times New Roman" w:cs="Times New Roman"/>
          <w:sz w:val="28"/>
        </w:rPr>
        <w:t>тудентка факультета социальной и коррекционной педагогики</w:t>
      </w:r>
    </w:p>
    <w:p w:rsidR="00BD1ADA" w:rsidRPr="00BD1ADA" w:rsidRDefault="0069513F" w:rsidP="00BD1ADA">
      <w:pPr>
        <w:spacing w:after="0" w:line="276" w:lineRule="auto"/>
        <w:jc w:val="center"/>
        <w:rPr>
          <w:rFonts w:ascii="Times New Roman" w:hAnsi="Times New Roman" w:cs="Times New Roman"/>
          <w:sz w:val="28"/>
        </w:rPr>
      </w:pPr>
      <w:hyperlink r:id="rId5" w:history="1">
        <w:r w:rsidR="00BD1ADA" w:rsidRPr="00BD1ADA">
          <w:rPr>
            <w:rStyle w:val="a3"/>
            <w:rFonts w:ascii="Times New Roman" w:hAnsi="Times New Roman" w:cs="Times New Roman"/>
            <w:color w:val="auto"/>
            <w:sz w:val="28"/>
            <w:u w:val="none"/>
          </w:rPr>
          <w:t>nuryan.rashidova@mail.ru</w:t>
        </w:r>
      </w:hyperlink>
    </w:p>
    <w:p w:rsidR="00BD1ADA" w:rsidRPr="00BD1ADA" w:rsidRDefault="00BD1ADA" w:rsidP="00BD1ADA">
      <w:pPr>
        <w:spacing w:after="0" w:line="276" w:lineRule="auto"/>
        <w:jc w:val="center"/>
        <w:rPr>
          <w:rFonts w:ascii="Times New Roman" w:hAnsi="Times New Roman" w:cs="Times New Roman"/>
          <w:sz w:val="28"/>
        </w:rPr>
      </w:pPr>
      <w:r w:rsidRPr="00BD1ADA">
        <w:rPr>
          <w:rFonts w:ascii="Times New Roman" w:hAnsi="Times New Roman" w:cs="Times New Roman"/>
          <w:sz w:val="28"/>
        </w:rPr>
        <w:t>Россия, г. Волгоград,</w:t>
      </w:r>
    </w:p>
    <w:p w:rsidR="00D31E8F" w:rsidRDefault="0069513F" w:rsidP="00BD1ADA">
      <w:pPr>
        <w:spacing w:after="0" w:line="276" w:lineRule="auto"/>
        <w:jc w:val="center"/>
        <w:rPr>
          <w:rFonts w:ascii="Times New Roman" w:hAnsi="Times New Roman" w:cs="Times New Roman"/>
          <w:sz w:val="28"/>
        </w:rPr>
      </w:pPr>
      <w:r>
        <w:rPr>
          <w:rFonts w:ascii="Times New Roman" w:hAnsi="Times New Roman" w:cs="Times New Roman"/>
          <w:sz w:val="28"/>
        </w:rPr>
        <w:t>ФГБОУ ВО «</w:t>
      </w:r>
      <w:r w:rsidR="00BD1ADA" w:rsidRPr="00BD1ADA">
        <w:rPr>
          <w:rFonts w:ascii="Times New Roman" w:hAnsi="Times New Roman" w:cs="Times New Roman"/>
          <w:sz w:val="28"/>
        </w:rPr>
        <w:t>Волгоградский государственный социально-педагогический университет</w:t>
      </w:r>
      <w:r>
        <w:rPr>
          <w:rFonts w:ascii="Times New Roman" w:hAnsi="Times New Roman" w:cs="Times New Roman"/>
          <w:sz w:val="28"/>
        </w:rPr>
        <w:t>»</w:t>
      </w:r>
    </w:p>
    <w:p w:rsidR="00BD1ADA" w:rsidRDefault="00BD1ADA" w:rsidP="00BD1ADA">
      <w:pPr>
        <w:spacing w:after="0" w:line="276" w:lineRule="auto"/>
        <w:jc w:val="center"/>
        <w:rPr>
          <w:rFonts w:ascii="Times New Roman" w:hAnsi="Times New Roman" w:cs="Times New Roman"/>
          <w:sz w:val="28"/>
        </w:rPr>
      </w:pPr>
    </w:p>
    <w:p w:rsidR="00BD1ADA" w:rsidRDefault="00BD1ADA" w:rsidP="00BD1ADA">
      <w:pPr>
        <w:spacing w:after="0" w:line="276" w:lineRule="auto"/>
        <w:jc w:val="center"/>
        <w:rPr>
          <w:rFonts w:ascii="Times New Roman" w:hAnsi="Times New Roman" w:cs="Times New Roman"/>
          <w:b/>
          <w:sz w:val="28"/>
        </w:rPr>
      </w:pPr>
      <w:r w:rsidRPr="00BD1ADA">
        <w:rPr>
          <w:rFonts w:ascii="Times New Roman" w:hAnsi="Times New Roman" w:cs="Times New Roman"/>
          <w:b/>
          <w:sz w:val="28"/>
        </w:rPr>
        <w:t>СОЦИАЛЬНО-ПЕДАГОГИЧЕСКАЯ ПРОФИЛАКТИКА МЕДИАЗАВИСИМОСТИ ПОДРОСТКОВ В УСЛОВИЯХ ОБЩЕОБРАЗОВАТЕЛЬНОЙ ШКОЛЫ</w:t>
      </w:r>
      <w:r w:rsidR="00864C23">
        <w:rPr>
          <w:rFonts w:ascii="Times New Roman" w:hAnsi="Times New Roman" w:cs="Times New Roman"/>
          <w:b/>
          <w:sz w:val="28"/>
        </w:rPr>
        <w:t xml:space="preserve"> </w:t>
      </w:r>
    </w:p>
    <w:p w:rsidR="00BD1ADA" w:rsidRDefault="00BD1ADA" w:rsidP="00BD1ADA">
      <w:pPr>
        <w:spacing w:after="0" w:line="276" w:lineRule="auto"/>
        <w:jc w:val="center"/>
        <w:rPr>
          <w:rFonts w:ascii="Times New Roman" w:hAnsi="Times New Roman" w:cs="Times New Roman"/>
          <w:b/>
          <w:sz w:val="28"/>
        </w:rPr>
      </w:pPr>
    </w:p>
    <w:p w:rsidR="00BD1ADA" w:rsidRDefault="00BD1ADA" w:rsidP="00BD1ADA">
      <w:pPr>
        <w:spacing w:after="0" w:line="276" w:lineRule="auto"/>
        <w:ind w:firstLine="709"/>
        <w:jc w:val="both"/>
        <w:rPr>
          <w:rFonts w:ascii="Times New Roman" w:hAnsi="Times New Roman" w:cs="Times New Roman"/>
          <w:i/>
          <w:sz w:val="28"/>
        </w:rPr>
      </w:pPr>
      <w:r w:rsidRPr="00BD1ADA">
        <w:rPr>
          <w:rFonts w:ascii="Times New Roman" w:hAnsi="Times New Roman" w:cs="Times New Roman"/>
          <w:i/>
          <w:sz w:val="28"/>
        </w:rPr>
        <w:t xml:space="preserve">Анализируются особенности </w:t>
      </w:r>
      <w:r>
        <w:rPr>
          <w:rFonts w:ascii="Times New Roman" w:hAnsi="Times New Roman" w:cs="Times New Roman"/>
          <w:i/>
          <w:sz w:val="28"/>
        </w:rPr>
        <w:t>профилактики медиазависимого поведения подросткового</w:t>
      </w:r>
      <w:r w:rsidRPr="00BD1ADA">
        <w:rPr>
          <w:rFonts w:ascii="Times New Roman" w:hAnsi="Times New Roman" w:cs="Times New Roman"/>
          <w:i/>
          <w:sz w:val="28"/>
        </w:rPr>
        <w:t xml:space="preserve"> возраст</w:t>
      </w:r>
      <w:r>
        <w:rPr>
          <w:rFonts w:ascii="Times New Roman" w:hAnsi="Times New Roman" w:cs="Times New Roman"/>
          <w:i/>
          <w:sz w:val="28"/>
        </w:rPr>
        <w:t>а</w:t>
      </w:r>
      <w:r w:rsidRPr="00BD1ADA">
        <w:rPr>
          <w:rFonts w:ascii="Times New Roman" w:hAnsi="Times New Roman" w:cs="Times New Roman"/>
          <w:i/>
          <w:sz w:val="28"/>
        </w:rPr>
        <w:t>, рассматриваются</w:t>
      </w:r>
      <w:r>
        <w:rPr>
          <w:rFonts w:ascii="Times New Roman" w:hAnsi="Times New Roman" w:cs="Times New Roman"/>
          <w:i/>
          <w:sz w:val="28"/>
        </w:rPr>
        <w:t xml:space="preserve"> </w:t>
      </w:r>
      <w:r w:rsidRPr="00BD1ADA">
        <w:rPr>
          <w:rFonts w:ascii="Times New Roman" w:hAnsi="Times New Roman" w:cs="Times New Roman"/>
          <w:i/>
          <w:sz w:val="28"/>
        </w:rPr>
        <w:t>направленность информационной активност</w:t>
      </w:r>
      <w:r>
        <w:rPr>
          <w:rFonts w:ascii="Times New Roman" w:hAnsi="Times New Roman" w:cs="Times New Roman"/>
          <w:i/>
          <w:sz w:val="28"/>
        </w:rPr>
        <w:t xml:space="preserve">и, </w:t>
      </w:r>
      <w:r w:rsidRPr="00BD1ADA">
        <w:rPr>
          <w:rFonts w:ascii="Times New Roman" w:hAnsi="Times New Roman" w:cs="Times New Roman"/>
          <w:i/>
          <w:sz w:val="28"/>
        </w:rPr>
        <w:t>характер</w:t>
      </w:r>
      <w:r>
        <w:rPr>
          <w:rFonts w:ascii="Times New Roman" w:hAnsi="Times New Roman" w:cs="Times New Roman"/>
          <w:i/>
          <w:sz w:val="28"/>
        </w:rPr>
        <w:t xml:space="preserve"> и мотивация</w:t>
      </w:r>
      <w:r w:rsidRPr="00BD1ADA">
        <w:rPr>
          <w:rFonts w:ascii="Times New Roman" w:hAnsi="Times New Roman" w:cs="Times New Roman"/>
          <w:i/>
          <w:sz w:val="28"/>
        </w:rPr>
        <w:t xml:space="preserve"> повседневного медиапотребления</w:t>
      </w:r>
      <w:r>
        <w:rPr>
          <w:rFonts w:ascii="Times New Roman" w:hAnsi="Times New Roman" w:cs="Times New Roman"/>
          <w:i/>
          <w:sz w:val="28"/>
        </w:rPr>
        <w:t xml:space="preserve">. </w:t>
      </w:r>
      <w:r w:rsidRPr="00BD1ADA">
        <w:rPr>
          <w:rFonts w:ascii="Times New Roman" w:hAnsi="Times New Roman" w:cs="Times New Roman"/>
          <w:i/>
          <w:sz w:val="28"/>
        </w:rPr>
        <w:t>Рассматрива</w:t>
      </w:r>
      <w:r>
        <w:rPr>
          <w:rFonts w:ascii="Times New Roman" w:hAnsi="Times New Roman" w:cs="Times New Roman"/>
          <w:i/>
          <w:sz w:val="28"/>
        </w:rPr>
        <w:t>ю</w:t>
      </w:r>
      <w:r w:rsidRPr="00BD1ADA">
        <w:rPr>
          <w:rFonts w:ascii="Times New Roman" w:hAnsi="Times New Roman" w:cs="Times New Roman"/>
          <w:i/>
          <w:sz w:val="28"/>
        </w:rPr>
        <w:t>тся особенности процесса социально-педагогической профилактики медиазависимости подростков в условиях общеобразовательной школы</w:t>
      </w:r>
      <w:r>
        <w:rPr>
          <w:rFonts w:ascii="Times New Roman" w:hAnsi="Times New Roman" w:cs="Times New Roman"/>
          <w:i/>
          <w:sz w:val="28"/>
        </w:rPr>
        <w:t>.</w:t>
      </w:r>
    </w:p>
    <w:p w:rsidR="00BD1ADA" w:rsidRDefault="00BD1ADA" w:rsidP="00BD1ADA">
      <w:pPr>
        <w:spacing w:after="0" w:line="276" w:lineRule="auto"/>
        <w:ind w:firstLine="709"/>
        <w:jc w:val="both"/>
        <w:rPr>
          <w:rFonts w:ascii="Times New Roman" w:hAnsi="Times New Roman" w:cs="Times New Roman"/>
          <w:i/>
          <w:sz w:val="28"/>
        </w:rPr>
      </w:pPr>
    </w:p>
    <w:p w:rsidR="00BD1ADA" w:rsidRDefault="00BD1ADA" w:rsidP="00BD1ADA">
      <w:pPr>
        <w:spacing w:after="0" w:line="276" w:lineRule="auto"/>
        <w:ind w:firstLine="709"/>
        <w:jc w:val="both"/>
        <w:rPr>
          <w:rFonts w:ascii="Times New Roman" w:hAnsi="Times New Roman" w:cs="Times New Roman"/>
          <w:sz w:val="28"/>
        </w:rPr>
      </w:pPr>
      <w:r w:rsidRPr="00BD1ADA">
        <w:rPr>
          <w:rFonts w:ascii="Times New Roman" w:hAnsi="Times New Roman" w:cs="Times New Roman"/>
          <w:b/>
          <w:sz w:val="28"/>
        </w:rPr>
        <w:t xml:space="preserve">Ключевые слова: </w:t>
      </w:r>
      <w:r w:rsidRPr="00BD1ADA">
        <w:rPr>
          <w:rFonts w:ascii="Times New Roman" w:hAnsi="Times New Roman" w:cs="Times New Roman"/>
          <w:sz w:val="28"/>
        </w:rPr>
        <w:t>«медиа», «зависимость», «медиазависимость», «медиаобразование», «подростковый возраст».</w:t>
      </w:r>
    </w:p>
    <w:p w:rsidR="00BD1ADA" w:rsidRDefault="00BD1ADA" w:rsidP="00BD1ADA">
      <w:pPr>
        <w:spacing w:after="0" w:line="276" w:lineRule="auto"/>
        <w:ind w:firstLine="709"/>
        <w:jc w:val="both"/>
        <w:rPr>
          <w:rFonts w:ascii="Times New Roman" w:hAnsi="Times New Roman" w:cs="Times New Roman"/>
          <w:sz w:val="28"/>
        </w:rPr>
      </w:pPr>
    </w:p>
    <w:p w:rsidR="00542025" w:rsidRDefault="00BD1ADA" w:rsidP="00BD1ADA">
      <w:pPr>
        <w:spacing w:after="0" w:line="276" w:lineRule="auto"/>
        <w:ind w:firstLine="709"/>
        <w:jc w:val="both"/>
        <w:rPr>
          <w:rFonts w:ascii="Times New Roman" w:hAnsi="Times New Roman" w:cs="Times New Roman"/>
          <w:sz w:val="28"/>
        </w:rPr>
      </w:pPr>
      <w:r w:rsidRPr="00BD1ADA">
        <w:rPr>
          <w:rFonts w:ascii="Times New Roman" w:hAnsi="Times New Roman" w:cs="Times New Roman"/>
          <w:sz w:val="28"/>
        </w:rPr>
        <w:t xml:space="preserve">В век стремительно развивающихся цифровых технологий Интернет, цифровое телевидение прочно вошли в нашу жизнь, </w:t>
      </w:r>
      <w:r w:rsidR="00542025">
        <w:rPr>
          <w:rFonts w:ascii="Times New Roman" w:hAnsi="Times New Roman" w:cs="Times New Roman"/>
          <w:sz w:val="28"/>
        </w:rPr>
        <w:t>вытесняя</w:t>
      </w:r>
      <w:r w:rsidRPr="00BD1ADA">
        <w:rPr>
          <w:rFonts w:ascii="Times New Roman" w:hAnsi="Times New Roman" w:cs="Times New Roman"/>
          <w:sz w:val="28"/>
        </w:rPr>
        <w:t xml:space="preserve"> на второй план традиционные средства массовой информации. </w:t>
      </w:r>
      <w:r w:rsidR="00542025">
        <w:rPr>
          <w:rFonts w:ascii="Times New Roman" w:hAnsi="Times New Roman" w:cs="Times New Roman"/>
          <w:sz w:val="28"/>
        </w:rPr>
        <w:t>Цифровые технологии</w:t>
      </w:r>
      <w:r w:rsidRPr="00BD1ADA">
        <w:rPr>
          <w:rFonts w:ascii="Times New Roman" w:hAnsi="Times New Roman" w:cs="Times New Roman"/>
          <w:sz w:val="28"/>
        </w:rPr>
        <w:t xml:space="preserve"> затрагивают все сферы жизнедеятельности человека. К примеру, в области образования обеспечение виртуальной учебной среды и дистанционного обучения</w:t>
      </w:r>
      <w:r w:rsidR="00542025">
        <w:rPr>
          <w:rFonts w:ascii="Times New Roman" w:hAnsi="Times New Roman" w:cs="Times New Roman"/>
          <w:sz w:val="28"/>
        </w:rPr>
        <w:t>, к</w:t>
      </w:r>
      <w:r w:rsidRPr="00BD1ADA">
        <w:rPr>
          <w:rFonts w:ascii="Times New Roman" w:hAnsi="Times New Roman" w:cs="Times New Roman"/>
          <w:sz w:val="28"/>
        </w:rPr>
        <w:t xml:space="preserve">роме того, </w:t>
      </w:r>
      <w:r w:rsidR="00542025">
        <w:rPr>
          <w:rFonts w:ascii="Times New Roman" w:hAnsi="Times New Roman" w:cs="Times New Roman"/>
          <w:sz w:val="28"/>
        </w:rPr>
        <w:t xml:space="preserve">использование благодаря </w:t>
      </w:r>
      <w:r w:rsidRPr="00BD1ADA">
        <w:rPr>
          <w:rFonts w:ascii="Times New Roman" w:hAnsi="Times New Roman" w:cs="Times New Roman"/>
          <w:sz w:val="28"/>
        </w:rPr>
        <w:t>систем</w:t>
      </w:r>
      <w:r w:rsidR="00542025">
        <w:rPr>
          <w:rFonts w:ascii="Times New Roman" w:hAnsi="Times New Roman" w:cs="Times New Roman"/>
          <w:sz w:val="28"/>
        </w:rPr>
        <w:t>ам</w:t>
      </w:r>
      <w:r w:rsidRPr="00BD1ADA">
        <w:rPr>
          <w:rFonts w:ascii="Times New Roman" w:hAnsi="Times New Roman" w:cs="Times New Roman"/>
          <w:sz w:val="28"/>
        </w:rPr>
        <w:t xml:space="preserve"> цифровых платформ государственные услуги становятся более доступными. </w:t>
      </w:r>
      <w:r w:rsidR="00542025">
        <w:rPr>
          <w:rFonts w:ascii="Times New Roman" w:hAnsi="Times New Roman" w:cs="Times New Roman"/>
          <w:sz w:val="28"/>
        </w:rPr>
        <w:t>Средства массовой информации зачастую заменяют досуг и отдых общества.</w:t>
      </w:r>
    </w:p>
    <w:p w:rsidR="00BD1ADA" w:rsidRPr="00EA0433" w:rsidRDefault="00F0566E" w:rsidP="00F0566E">
      <w:pPr>
        <w:spacing w:after="0" w:line="276" w:lineRule="auto"/>
        <w:ind w:firstLine="709"/>
        <w:jc w:val="both"/>
        <w:rPr>
          <w:rFonts w:ascii="Times New Roman" w:hAnsi="Times New Roman" w:cs="Times New Roman"/>
          <w:sz w:val="28"/>
        </w:rPr>
      </w:pPr>
      <w:r w:rsidRPr="00F0566E">
        <w:rPr>
          <w:rFonts w:ascii="Times New Roman" w:hAnsi="Times New Roman" w:cs="Times New Roman"/>
          <w:sz w:val="28"/>
        </w:rPr>
        <w:t>Исходя из актуальных теоретических определений, как отмечает Е. Л. Вартанова, медиа необходимо</w:t>
      </w:r>
      <w:r>
        <w:rPr>
          <w:rFonts w:ascii="Times New Roman" w:hAnsi="Times New Roman" w:cs="Times New Roman"/>
          <w:sz w:val="28"/>
        </w:rPr>
        <w:t xml:space="preserve"> </w:t>
      </w:r>
      <w:r w:rsidRPr="00F0566E">
        <w:rPr>
          <w:rFonts w:ascii="Times New Roman" w:hAnsi="Times New Roman" w:cs="Times New Roman"/>
          <w:sz w:val="28"/>
        </w:rPr>
        <w:t>рассматривать как: а) технологии передачи, каналы</w:t>
      </w:r>
      <w:r>
        <w:rPr>
          <w:rFonts w:ascii="Times New Roman" w:hAnsi="Times New Roman" w:cs="Times New Roman"/>
          <w:sz w:val="28"/>
        </w:rPr>
        <w:t xml:space="preserve"> </w:t>
      </w:r>
      <w:r w:rsidRPr="00F0566E">
        <w:rPr>
          <w:rFonts w:ascii="Times New Roman" w:hAnsi="Times New Roman" w:cs="Times New Roman"/>
          <w:sz w:val="28"/>
        </w:rPr>
        <w:t>и систему дистрибуции, контент, аудиторию, технологические платформы; б) социальное пространство (интегральная политическая среда, отрасль</w:t>
      </w:r>
      <w:r>
        <w:rPr>
          <w:rFonts w:ascii="Times New Roman" w:hAnsi="Times New Roman" w:cs="Times New Roman"/>
          <w:sz w:val="28"/>
        </w:rPr>
        <w:t xml:space="preserve"> </w:t>
      </w:r>
      <w:r w:rsidRPr="00F0566E">
        <w:rPr>
          <w:rFonts w:ascii="Times New Roman" w:hAnsi="Times New Roman" w:cs="Times New Roman"/>
          <w:sz w:val="28"/>
        </w:rPr>
        <w:t>экономики, технологическая инфраструктура, субпространство культуры, символическая система);</w:t>
      </w:r>
      <w:r>
        <w:rPr>
          <w:rFonts w:ascii="Times New Roman" w:hAnsi="Times New Roman" w:cs="Times New Roman"/>
          <w:sz w:val="28"/>
        </w:rPr>
        <w:t xml:space="preserve"> </w:t>
      </w:r>
      <w:r w:rsidRPr="00F0566E">
        <w:rPr>
          <w:rFonts w:ascii="Times New Roman" w:hAnsi="Times New Roman" w:cs="Times New Roman"/>
          <w:sz w:val="28"/>
        </w:rPr>
        <w:t>в) социальные институты и структуры, выполняющие общественные функции, пусть и не всегда</w:t>
      </w:r>
      <w:r>
        <w:rPr>
          <w:rFonts w:ascii="Times New Roman" w:hAnsi="Times New Roman" w:cs="Times New Roman"/>
          <w:sz w:val="28"/>
        </w:rPr>
        <w:t xml:space="preserve"> </w:t>
      </w:r>
      <w:r w:rsidRPr="00F0566E">
        <w:rPr>
          <w:rFonts w:ascii="Times New Roman" w:hAnsi="Times New Roman" w:cs="Times New Roman"/>
          <w:sz w:val="28"/>
        </w:rPr>
        <w:t xml:space="preserve">имеющие формальные общественные обязательства или находящиеся в общественной </w:t>
      </w:r>
      <w:r w:rsidRPr="00F0566E">
        <w:rPr>
          <w:rFonts w:ascii="Times New Roman" w:hAnsi="Times New Roman" w:cs="Times New Roman"/>
          <w:sz w:val="28"/>
        </w:rPr>
        <w:lastRenderedPageBreak/>
        <w:t>собственности; г) социальные процессы в индивидуальном, национальном и глобальном пространстве</w:t>
      </w:r>
      <w:r w:rsidRPr="00C31B23">
        <w:rPr>
          <w:rFonts w:ascii="Times New Roman" w:hAnsi="Times New Roman" w:cs="Times New Roman"/>
          <w:sz w:val="28"/>
        </w:rPr>
        <w:t xml:space="preserve"> </w:t>
      </w:r>
      <w:r w:rsidR="00542025" w:rsidRPr="00C31B23">
        <w:rPr>
          <w:rFonts w:ascii="Times New Roman" w:hAnsi="Times New Roman" w:cs="Times New Roman"/>
          <w:sz w:val="28"/>
        </w:rPr>
        <w:t xml:space="preserve"> [</w:t>
      </w:r>
      <w:r w:rsidR="00C31B23">
        <w:rPr>
          <w:rFonts w:ascii="Times New Roman" w:hAnsi="Times New Roman" w:cs="Times New Roman"/>
          <w:sz w:val="28"/>
        </w:rPr>
        <w:t>2</w:t>
      </w:r>
      <w:r w:rsidR="00542025" w:rsidRPr="00C31B23">
        <w:rPr>
          <w:rFonts w:ascii="Times New Roman" w:hAnsi="Times New Roman" w:cs="Times New Roman"/>
          <w:sz w:val="28"/>
        </w:rPr>
        <w:t>]</w:t>
      </w:r>
      <w:r w:rsidR="00C31B23">
        <w:rPr>
          <w:rFonts w:ascii="Times New Roman" w:hAnsi="Times New Roman" w:cs="Times New Roman"/>
          <w:sz w:val="28"/>
        </w:rPr>
        <w:t>.</w:t>
      </w:r>
    </w:p>
    <w:p w:rsidR="00EA0433" w:rsidRDefault="00542025" w:rsidP="00BD1ADA">
      <w:pPr>
        <w:spacing w:after="0" w:line="276" w:lineRule="auto"/>
        <w:ind w:firstLine="709"/>
        <w:jc w:val="both"/>
        <w:rPr>
          <w:rFonts w:ascii="Times New Roman" w:hAnsi="Times New Roman" w:cs="Times New Roman"/>
          <w:sz w:val="28"/>
        </w:rPr>
      </w:pPr>
      <w:r>
        <w:rPr>
          <w:rFonts w:ascii="Times New Roman" w:hAnsi="Times New Roman" w:cs="Times New Roman"/>
          <w:sz w:val="28"/>
        </w:rPr>
        <w:t>О</w:t>
      </w:r>
      <w:r w:rsidR="00B4404D" w:rsidRPr="00B4404D">
        <w:rPr>
          <w:rFonts w:ascii="Times New Roman" w:hAnsi="Times New Roman" w:cs="Times New Roman"/>
          <w:sz w:val="28"/>
        </w:rPr>
        <w:t>ткрытость информаци</w:t>
      </w:r>
      <w:r>
        <w:rPr>
          <w:rFonts w:ascii="Times New Roman" w:hAnsi="Times New Roman" w:cs="Times New Roman"/>
          <w:sz w:val="28"/>
        </w:rPr>
        <w:t>и</w:t>
      </w:r>
      <w:r w:rsidR="00B4404D" w:rsidRPr="00B4404D">
        <w:rPr>
          <w:rFonts w:ascii="Times New Roman" w:hAnsi="Times New Roman" w:cs="Times New Roman"/>
          <w:sz w:val="28"/>
        </w:rPr>
        <w:t>, распространение медиапродукции подвергающейся сомнению</w:t>
      </w:r>
      <w:r w:rsidR="00EA0433">
        <w:rPr>
          <w:rFonts w:ascii="Times New Roman" w:hAnsi="Times New Roman" w:cs="Times New Roman"/>
          <w:sz w:val="28"/>
        </w:rPr>
        <w:t xml:space="preserve"> </w:t>
      </w:r>
      <w:r w:rsidR="00EA0433" w:rsidRPr="00B4404D">
        <w:rPr>
          <w:rFonts w:ascii="Times New Roman" w:hAnsi="Times New Roman" w:cs="Times New Roman"/>
          <w:sz w:val="28"/>
        </w:rPr>
        <w:t>с больш</w:t>
      </w:r>
      <w:r w:rsidR="00EA0433">
        <w:rPr>
          <w:rFonts w:ascii="Times New Roman" w:hAnsi="Times New Roman" w:cs="Times New Roman"/>
          <w:sz w:val="28"/>
        </w:rPr>
        <w:t>им воздействием</w:t>
      </w:r>
      <w:r w:rsidR="00EA0433" w:rsidRPr="00B4404D">
        <w:rPr>
          <w:rFonts w:ascii="Times New Roman" w:hAnsi="Times New Roman" w:cs="Times New Roman"/>
          <w:sz w:val="28"/>
        </w:rPr>
        <w:t xml:space="preserve"> и противоречивостью влияют на образование подрастающего поколения, часто </w:t>
      </w:r>
      <w:r w:rsidR="00EA0433">
        <w:rPr>
          <w:rFonts w:ascii="Times New Roman" w:hAnsi="Times New Roman" w:cs="Times New Roman"/>
          <w:sz w:val="28"/>
        </w:rPr>
        <w:t>искажая</w:t>
      </w:r>
      <w:r w:rsidR="00EA0433" w:rsidRPr="00B4404D">
        <w:rPr>
          <w:rFonts w:ascii="Times New Roman" w:hAnsi="Times New Roman" w:cs="Times New Roman"/>
          <w:sz w:val="28"/>
        </w:rPr>
        <w:t xml:space="preserve"> ведущий фактор социализации.</w:t>
      </w:r>
    </w:p>
    <w:p w:rsidR="00BD1ADA" w:rsidRDefault="00EA0433" w:rsidP="00BD1ADA">
      <w:pPr>
        <w:spacing w:after="0" w:line="276" w:lineRule="auto"/>
        <w:ind w:firstLine="709"/>
        <w:jc w:val="both"/>
        <w:rPr>
          <w:rFonts w:ascii="Times New Roman" w:hAnsi="Times New Roman" w:cs="Times New Roman"/>
          <w:sz w:val="28"/>
        </w:rPr>
      </w:pPr>
      <w:r>
        <w:rPr>
          <w:rFonts w:ascii="Times New Roman" w:hAnsi="Times New Roman" w:cs="Times New Roman"/>
          <w:sz w:val="28"/>
        </w:rPr>
        <w:t>В данном случае</w:t>
      </w:r>
      <w:r w:rsidR="00B4404D" w:rsidRPr="00B4404D">
        <w:rPr>
          <w:rFonts w:ascii="Times New Roman" w:hAnsi="Times New Roman" w:cs="Times New Roman"/>
          <w:sz w:val="28"/>
        </w:rPr>
        <w:t xml:space="preserve"> возникает потребность в развитии медиаобразования, одной из главных задач которого – предотвращение уязвимости человека к медиаманипуляциям и медианасилию, бегства от реальности в лабиринты виртуального мира и распространению медиазависимостей.</w:t>
      </w:r>
    </w:p>
    <w:p w:rsidR="00B4404D" w:rsidRPr="00EA0433"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Доктор педагогических наук А.В.Федоров определяет медиаобразование как: «процесс образования и развития личности с помощью и на материале средств массовой коммуникации (медиа) с целью формирования культуры общения с медиа, творческих, коммуникативных способностей, критического мышления, умений интерпретации, анализа и оценки медиатекста, обучения различным формам самовыражения при помощи медиатехники</w:t>
      </w:r>
      <w:r w:rsidRPr="00C31B23">
        <w:rPr>
          <w:rFonts w:ascii="Times New Roman" w:hAnsi="Times New Roman" w:cs="Times New Roman"/>
          <w:sz w:val="28"/>
        </w:rPr>
        <w:t>» [</w:t>
      </w:r>
      <w:r w:rsidR="00C31B23" w:rsidRPr="00C31B23">
        <w:rPr>
          <w:rFonts w:ascii="Times New Roman" w:hAnsi="Times New Roman" w:cs="Times New Roman"/>
          <w:sz w:val="28"/>
        </w:rPr>
        <w:t>9</w:t>
      </w:r>
      <w:r w:rsidR="00EA0433" w:rsidRPr="00C31B23">
        <w:rPr>
          <w:rFonts w:ascii="Times New Roman" w:hAnsi="Times New Roman" w:cs="Times New Roman"/>
          <w:sz w:val="28"/>
        </w:rPr>
        <w:t>]</w:t>
      </w:r>
      <w:r w:rsidR="00C31B23" w:rsidRPr="00C31B23">
        <w:rPr>
          <w:rFonts w:ascii="Times New Roman" w:hAnsi="Times New Roman" w:cs="Times New Roman"/>
          <w:sz w:val="28"/>
        </w:rPr>
        <w:t>.</w:t>
      </w:r>
    </w:p>
    <w:p w:rsidR="00EA0433" w:rsidRPr="00C31B23"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М.Л.</w:t>
      </w:r>
      <w:r w:rsidR="00EA0433">
        <w:rPr>
          <w:rFonts w:ascii="Times New Roman" w:hAnsi="Times New Roman" w:cs="Times New Roman"/>
          <w:sz w:val="28"/>
        </w:rPr>
        <w:t xml:space="preserve"> де Флер и С.Болл-Рокеш</w:t>
      </w:r>
      <w:r w:rsidR="00F0566E">
        <w:rPr>
          <w:rFonts w:ascii="Times New Roman" w:hAnsi="Times New Roman" w:cs="Times New Roman"/>
          <w:sz w:val="28"/>
        </w:rPr>
        <w:t>о</w:t>
      </w:r>
      <w:r w:rsidR="00EA0433">
        <w:rPr>
          <w:rFonts w:ascii="Times New Roman" w:hAnsi="Times New Roman" w:cs="Times New Roman"/>
          <w:sz w:val="28"/>
        </w:rPr>
        <w:t xml:space="preserve"> определили</w:t>
      </w:r>
      <w:r w:rsidRPr="00B4404D">
        <w:rPr>
          <w:rFonts w:ascii="Times New Roman" w:hAnsi="Times New Roman" w:cs="Times New Roman"/>
          <w:sz w:val="28"/>
        </w:rPr>
        <w:t xml:space="preserve"> «медиазависимость», как «зависимость между медиа и человеком – это отношения, в которых потенциал людей для достижения своих целей зависит от информационных ресурсов системы средств массовой информации». Эти информационные ресурсы могут быть классифицированы как возможность создавать и собирать, обрабатыва</w:t>
      </w:r>
      <w:r w:rsidR="00C31B23">
        <w:rPr>
          <w:rFonts w:ascii="Times New Roman" w:hAnsi="Times New Roman" w:cs="Times New Roman"/>
          <w:sz w:val="28"/>
        </w:rPr>
        <w:t xml:space="preserve">ть и распространять </w:t>
      </w:r>
      <w:r w:rsidR="00C31B23" w:rsidRPr="00C31B23">
        <w:rPr>
          <w:rFonts w:ascii="Times New Roman" w:hAnsi="Times New Roman" w:cs="Times New Roman"/>
          <w:sz w:val="28"/>
        </w:rPr>
        <w:t>информацию</w:t>
      </w:r>
      <w:r w:rsidR="00EA0433" w:rsidRPr="00C31B23">
        <w:rPr>
          <w:rFonts w:ascii="Times New Roman" w:hAnsi="Times New Roman" w:cs="Times New Roman"/>
          <w:sz w:val="28"/>
        </w:rPr>
        <w:t xml:space="preserve"> [</w:t>
      </w:r>
      <w:r w:rsidR="00C31B23" w:rsidRPr="00C31B23">
        <w:rPr>
          <w:rFonts w:ascii="Times New Roman" w:hAnsi="Times New Roman" w:cs="Times New Roman"/>
          <w:sz w:val="28"/>
        </w:rPr>
        <w:t>10</w:t>
      </w:r>
      <w:r w:rsidR="00EA0433" w:rsidRPr="00C31B23">
        <w:rPr>
          <w:rFonts w:ascii="Times New Roman" w:hAnsi="Times New Roman" w:cs="Times New Roman"/>
          <w:sz w:val="28"/>
        </w:rPr>
        <w:t>]</w:t>
      </w:r>
      <w:r w:rsidR="00C31B23" w:rsidRPr="00C31B23">
        <w:rPr>
          <w:rFonts w:ascii="Times New Roman" w:hAnsi="Times New Roman" w:cs="Times New Roman"/>
          <w:sz w:val="28"/>
        </w:rPr>
        <w:t>.</w:t>
      </w:r>
    </w:p>
    <w:p w:rsidR="00B4404D" w:rsidRPr="00C31B23" w:rsidRDefault="00EA0433" w:rsidP="00B4404D">
      <w:pPr>
        <w:spacing w:after="0" w:line="276" w:lineRule="auto"/>
        <w:ind w:firstLine="709"/>
        <w:jc w:val="both"/>
        <w:rPr>
          <w:rFonts w:ascii="Times New Roman" w:hAnsi="Times New Roman" w:cs="Times New Roman"/>
          <w:sz w:val="28"/>
        </w:rPr>
      </w:pPr>
      <w:r w:rsidRPr="00C31B23">
        <w:rPr>
          <w:rFonts w:ascii="Times New Roman" w:hAnsi="Times New Roman" w:cs="Times New Roman"/>
          <w:sz w:val="28"/>
        </w:rPr>
        <w:t>По Бараному и Дэвису</w:t>
      </w:r>
      <w:r w:rsidR="00B4404D" w:rsidRPr="00C31B23">
        <w:rPr>
          <w:rFonts w:ascii="Times New Roman" w:hAnsi="Times New Roman" w:cs="Times New Roman"/>
          <w:sz w:val="28"/>
        </w:rPr>
        <w:t xml:space="preserve">, «Теория зависимости медиасистем предполагает, что чем больше человек зависит от наличия того, чтобы его или её потребности были удовлетворены путём использования медиа, тем более важное значение будет иметь роль, которую играют СМИ в жизни человека, и, следовательно, все большее влияние те медиа будут иметь на человека». </w:t>
      </w:r>
      <w:r w:rsidRPr="00C31B23">
        <w:rPr>
          <w:rFonts w:ascii="Times New Roman" w:hAnsi="Times New Roman" w:cs="Times New Roman"/>
          <w:sz w:val="28"/>
        </w:rPr>
        <w:t xml:space="preserve">В данном случае возникает замкнутый круг из того, что человек в большом объеме использует медиа и больше </w:t>
      </w:r>
      <w:r w:rsidR="00C31B23" w:rsidRPr="00C31B23">
        <w:rPr>
          <w:rFonts w:ascii="Times New Roman" w:hAnsi="Times New Roman" w:cs="Times New Roman"/>
          <w:sz w:val="28"/>
        </w:rPr>
        <w:t>зависим от него</w:t>
      </w:r>
      <w:r w:rsidRPr="00C31B23">
        <w:rPr>
          <w:rFonts w:ascii="Times New Roman" w:hAnsi="Times New Roman" w:cs="Times New Roman"/>
          <w:sz w:val="28"/>
        </w:rPr>
        <w:t xml:space="preserve"> [</w:t>
      </w:r>
      <w:r w:rsidR="00C31B23" w:rsidRPr="00C31B23">
        <w:rPr>
          <w:rFonts w:ascii="Times New Roman" w:hAnsi="Times New Roman" w:cs="Times New Roman"/>
          <w:sz w:val="28"/>
        </w:rPr>
        <w:t>10</w:t>
      </w:r>
      <w:r w:rsidRPr="00C31B23">
        <w:rPr>
          <w:rFonts w:ascii="Times New Roman" w:hAnsi="Times New Roman" w:cs="Times New Roman"/>
          <w:sz w:val="28"/>
        </w:rPr>
        <w:t>]</w:t>
      </w:r>
      <w:r w:rsidR="00C31B23" w:rsidRPr="00C31B23">
        <w:rPr>
          <w:rFonts w:ascii="Times New Roman" w:hAnsi="Times New Roman" w:cs="Times New Roman"/>
          <w:sz w:val="28"/>
        </w:rPr>
        <w:t>.</w:t>
      </w:r>
    </w:p>
    <w:p w:rsidR="00B4404D" w:rsidRPr="00C31B23" w:rsidRDefault="00F0566E" w:rsidP="00B4404D">
      <w:pPr>
        <w:spacing w:after="0" w:line="276" w:lineRule="auto"/>
        <w:ind w:firstLine="709"/>
        <w:jc w:val="both"/>
        <w:rPr>
          <w:rFonts w:ascii="Times New Roman" w:hAnsi="Times New Roman" w:cs="Times New Roman"/>
          <w:sz w:val="28"/>
        </w:rPr>
      </w:pPr>
      <w:r w:rsidRPr="00C31B23">
        <w:rPr>
          <w:rFonts w:ascii="Times New Roman" w:hAnsi="Times New Roman" w:cs="Times New Roman"/>
          <w:sz w:val="28"/>
        </w:rPr>
        <w:t xml:space="preserve">М.Л. де Флер и С.Болл-Рокешо </w:t>
      </w:r>
      <w:r w:rsidR="00EA0433" w:rsidRPr="00C31B23">
        <w:rPr>
          <w:rFonts w:ascii="Times New Roman" w:hAnsi="Times New Roman" w:cs="Times New Roman"/>
          <w:sz w:val="28"/>
        </w:rPr>
        <w:t>выделя</w:t>
      </w:r>
      <w:r w:rsidRPr="00C31B23">
        <w:rPr>
          <w:rFonts w:ascii="Times New Roman" w:hAnsi="Times New Roman" w:cs="Times New Roman"/>
          <w:sz w:val="28"/>
        </w:rPr>
        <w:t>ю</w:t>
      </w:r>
      <w:r w:rsidR="00EA0433" w:rsidRPr="00C31B23">
        <w:rPr>
          <w:rFonts w:ascii="Times New Roman" w:hAnsi="Times New Roman" w:cs="Times New Roman"/>
          <w:sz w:val="28"/>
        </w:rPr>
        <w:t>т</w:t>
      </w:r>
      <w:r w:rsidR="00B4404D" w:rsidRPr="00C31B23">
        <w:rPr>
          <w:rFonts w:ascii="Times New Roman" w:hAnsi="Times New Roman" w:cs="Times New Roman"/>
          <w:sz w:val="28"/>
        </w:rPr>
        <w:t xml:space="preserve"> три важных аспекта, приводящих человека к подчинению средств массовой коммуникации, а именно использование медиа:</w:t>
      </w:r>
    </w:p>
    <w:p w:rsidR="00B4404D" w:rsidRPr="00C31B23" w:rsidRDefault="00B4404D" w:rsidP="00B4404D">
      <w:pPr>
        <w:spacing w:after="0" w:line="276" w:lineRule="auto"/>
        <w:ind w:firstLine="709"/>
        <w:jc w:val="both"/>
        <w:rPr>
          <w:rFonts w:ascii="Times New Roman" w:hAnsi="Times New Roman" w:cs="Times New Roman"/>
          <w:sz w:val="28"/>
        </w:rPr>
      </w:pPr>
      <w:r w:rsidRPr="00C31B23">
        <w:rPr>
          <w:rFonts w:ascii="Times New Roman" w:hAnsi="Times New Roman" w:cs="Times New Roman"/>
          <w:sz w:val="28"/>
        </w:rPr>
        <w:t>•</w:t>
      </w:r>
      <w:r w:rsidRPr="00C31B23">
        <w:rPr>
          <w:rFonts w:ascii="Times New Roman" w:hAnsi="Times New Roman" w:cs="Times New Roman"/>
          <w:sz w:val="28"/>
        </w:rPr>
        <w:tab/>
        <w:t>для понимания окружающего мира;</w:t>
      </w:r>
    </w:p>
    <w:p w:rsidR="00B4404D" w:rsidRPr="00C31B23" w:rsidRDefault="00B4404D" w:rsidP="00B4404D">
      <w:pPr>
        <w:spacing w:after="0" w:line="276" w:lineRule="auto"/>
        <w:ind w:firstLine="709"/>
        <w:jc w:val="both"/>
        <w:rPr>
          <w:rFonts w:ascii="Times New Roman" w:hAnsi="Times New Roman" w:cs="Times New Roman"/>
          <w:sz w:val="28"/>
        </w:rPr>
      </w:pPr>
      <w:r w:rsidRPr="00C31B23">
        <w:rPr>
          <w:rFonts w:ascii="Times New Roman" w:hAnsi="Times New Roman" w:cs="Times New Roman"/>
          <w:sz w:val="28"/>
        </w:rPr>
        <w:t>•</w:t>
      </w:r>
      <w:r w:rsidRPr="00C31B23">
        <w:rPr>
          <w:rFonts w:ascii="Times New Roman" w:hAnsi="Times New Roman" w:cs="Times New Roman"/>
          <w:sz w:val="28"/>
        </w:rPr>
        <w:tab/>
        <w:t>для конструктивного и эффективного взаимодействия в обществе;</w:t>
      </w:r>
    </w:p>
    <w:p w:rsidR="00B4404D" w:rsidRPr="00B4404D" w:rsidRDefault="00B4404D" w:rsidP="00B4404D">
      <w:pPr>
        <w:spacing w:after="0" w:line="276" w:lineRule="auto"/>
        <w:ind w:firstLine="709"/>
        <w:jc w:val="both"/>
        <w:rPr>
          <w:rFonts w:ascii="Times New Roman" w:hAnsi="Times New Roman" w:cs="Times New Roman"/>
          <w:sz w:val="28"/>
        </w:rPr>
      </w:pPr>
      <w:r w:rsidRPr="00C31B23">
        <w:rPr>
          <w:rFonts w:ascii="Times New Roman" w:hAnsi="Times New Roman" w:cs="Times New Roman"/>
          <w:sz w:val="28"/>
        </w:rPr>
        <w:t>•</w:t>
      </w:r>
      <w:r w:rsidRPr="00C31B23">
        <w:rPr>
          <w:rFonts w:ascii="Times New Roman" w:hAnsi="Times New Roman" w:cs="Times New Roman"/>
          <w:sz w:val="28"/>
        </w:rPr>
        <w:tab/>
        <w:t>для освобо</w:t>
      </w:r>
      <w:r w:rsidR="00C31B23" w:rsidRPr="00C31B23">
        <w:rPr>
          <w:rFonts w:ascii="Times New Roman" w:hAnsi="Times New Roman" w:cs="Times New Roman"/>
          <w:sz w:val="28"/>
        </w:rPr>
        <w:t xml:space="preserve">ждения от социальной реальности </w:t>
      </w:r>
      <w:r w:rsidR="00EA0433" w:rsidRPr="00C31B23">
        <w:rPr>
          <w:rFonts w:ascii="Times New Roman" w:hAnsi="Times New Roman" w:cs="Times New Roman"/>
          <w:sz w:val="28"/>
        </w:rPr>
        <w:t>[</w:t>
      </w:r>
      <w:r w:rsidR="00C31B23" w:rsidRPr="00C31B23">
        <w:rPr>
          <w:rFonts w:ascii="Times New Roman" w:hAnsi="Times New Roman" w:cs="Times New Roman"/>
          <w:sz w:val="28"/>
        </w:rPr>
        <w:t>10</w:t>
      </w:r>
      <w:r w:rsidR="00EA0433" w:rsidRPr="00C31B23">
        <w:rPr>
          <w:rFonts w:ascii="Times New Roman" w:hAnsi="Times New Roman" w:cs="Times New Roman"/>
          <w:sz w:val="28"/>
        </w:rPr>
        <w:t>]</w:t>
      </w:r>
      <w:r w:rsidR="00C31B23" w:rsidRPr="00C31B23">
        <w:rPr>
          <w:rFonts w:ascii="Times New Roman" w:hAnsi="Times New Roman" w:cs="Times New Roman"/>
          <w:sz w:val="28"/>
        </w:rPr>
        <w:t>.</w:t>
      </w:r>
    </w:p>
    <w:p w:rsidR="00B4404D" w:rsidRP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Воздействие медиа в период становления и развития личности является одним из ведущих механизмов. Определим характеристику подросткового возраста как ведущего периода развития человека.</w:t>
      </w:r>
    </w:p>
    <w:p w:rsid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lastRenderedPageBreak/>
        <w:t>Исследования в области медицины, психологии и педагогики, доказывают, что изменения, происходящие в подростковом возрасте, являются одними из самых значительных на протяжении всего периода развития личности.</w:t>
      </w:r>
    </w:p>
    <w:p w:rsidR="00B4404D" w:rsidRPr="00C31B23"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 xml:space="preserve">Подростковый возраст – период онтогенеза, который сопровождается </w:t>
      </w:r>
      <w:r w:rsidRPr="00C31B23">
        <w:rPr>
          <w:rFonts w:ascii="Times New Roman" w:hAnsi="Times New Roman" w:cs="Times New Roman"/>
          <w:sz w:val="28"/>
        </w:rPr>
        <w:t xml:space="preserve">разноплановыми процессами психологического и социального развития человека </w:t>
      </w:r>
      <w:r w:rsidR="00C31B23" w:rsidRPr="00C31B23">
        <w:rPr>
          <w:rFonts w:ascii="Times New Roman" w:hAnsi="Times New Roman" w:cs="Times New Roman"/>
          <w:sz w:val="28"/>
        </w:rPr>
        <w:t>[1].</w:t>
      </w:r>
    </w:p>
    <w:p w:rsidR="00B4404D" w:rsidRDefault="00B4404D" w:rsidP="00B4404D">
      <w:pPr>
        <w:spacing w:after="0" w:line="276" w:lineRule="auto"/>
        <w:ind w:firstLine="709"/>
        <w:jc w:val="both"/>
        <w:rPr>
          <w:rFonts w:ascii="Times New Roman" w:hAnsi="Times New Roman" w:cs="Times New Roman"/>
          <w:sz w:val="28"/>
        </w:rPr>
      </w:pPr>
      <w:r w:rsidRPr="00C31B23">
        <w:rPr>
          <w:rFonts w:ascii="Times New Roman" w:hAnsi="Times New Roman" w:cs="Times New Roman"/>
          <w:sz w:val="28"/>
        </w:rPr>
        <w:t xml:space="preserve">Подростковый возраст – это специфически сложный период бурного роста и развития ребенка, период анализа  всего того, что происходит в жизни.  Подростковый возраст имеет достаточно неопределенные границы - от 9-11 до 14-15 лет. Ученый С.Холл указывал </w:t>
      </w:r>
      <w:r w:rsidR="00AC3693" w:rsidRPr="00C31B23">
        <w:rPr>
          <w:rFonts w:ascii="Times New Roman" w:hAnsi="Times New Roman" w:cs="Times New Roman"/>
          <w:sz w:val="28"/>
        </w:rPr>
        <w:t xml:space="preserve">на </w:t>
      </w:r>
      <w:r w:rsidRPr="00C31B23">
        <w:rPr>
          <w:rFonts w:ascii="Times New Roman" w:hAnsi="Times New Roman" w:cs="Times New Roman"/>
          <w:sz w:val="28"/>
        </w:rPr>
        <w:t>«противоречивость поведения подростка (например, интенсивное общение сменяется замкнутостью, уверенность в себе переходит в неуверенн</w:t>
      </w:r>
      <w:r w:rsidR="00C31B23" w:rsidRPr="00C31B23">
        <w:rPr>
          <w:rFonts w:ascii="Times New Roman" w:hAnsi="Times New Roman" w:cs="Times New Roman"/>
          <w:sz w:val="28"/>
        </w:rPr>
        <w:t>ость и сомнения в себе и т.п.)» [1].</w:t>
      </w:r>
    </w:p>
    <w:p w:rsidR="00B4404D" w:rsidRP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 xml:space="preserve">Психологи и педагоги отмечают особую значимость этого возраста для развития социально-культурной активности личности. Так, Г.А.Цукерман считает этот период моментом, когда растущий человек от развития переходит в режим саморазвития, становится субъектом собственного развития, способным к планированию, проектированию жизненного </w:t>
      </w:r>
      <w:r w:rsidRPr="00C31B23">
        <w:rPr>
          <w:rFonts w:ascii="Times New Roman" w:hAnsi="Times New Roman" w:cs="Times New Roman"/>
          <w:sz w:val="28"/>
        </w:rPr>
        <w:t>пути [</w:t>
      </w:r>
      <w:r w:rsidR="00C31B23" w:rsidRPr="00C31B23">
        <w:rPr>
          <w:rFonts w:ascii="Times New Roman" w:hAnsi="Times New Roman" w:cs="Times New Roman"/>
          <w:sz w:val="28"/>
        </w:rPr>
        <w:t>1</w:t>
      </w:r>
      <w:r w:rsidRPr="00C31B23">
        <w:rPr>
          <w:rFonts w:ascii="Times New Roman" w:hAnsi="Times New Roman" w:cs="Times New Roman"/>
          <w:sz w:val="28"/>
        </w:rPr>
        <w:t>].</w:t>
      </w:r>
    </w:p>
    <w:p w:rsid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 xml:space="preserve">Поэтому подростковый возраст можно обозначить как сензитивный период для развития личности, навыков и возможностей самореализации и самопроявления подростка в социокультурном пространстве. Таким образом, важно уделять внимание сопровождению и обучению подростков навыкам </w:t>
      </w:r>
      <w:r w:rsidRPr="00C31B23">
        <w:rPr>
          <w:rFonts w:ascii="Times New Roman" w:hAnsi="Times New Roman" w:cs="Times New Roman"/>
          <w:sz w:val="28"/>
        </w:rPr>
        <w:t xml:space="preserve">медиаобразованию </w:t>
      </w:r>
      <w:r w:rsidR="00EA0433" w:rsidRPr="00C31B23">
        <w:rPr>
          <w:rFonts w:ascii="Times New Roman" w:hAnsi="Times New Roman" w:cs="Times New Roman"/>
          <w:sz w:val="28"/>
        </w:rPr>
        <w:t>[</w:t>
      </w:r>
      <w:r w:rsidR="00C31B23" w:rsidRPr="00C31B23">
        <w:rPr>
          <w:rFonts w:ascii="Times New Roman" w:hAnsi="Times New Roman" w:cs="Times New Roman"/>
          <w:sz w:val="28"/>
        </w:rPr>
        <w:t>1</w:t>
      </w:r>
      <w:r w:rsidR="00EA0433" w:rsidRPr="00C31B23">
        <w:rPr>
          <w:rFonts w:ascii="Times New Roman" w:hAnsi="Times New Roman" w:cs="Times New Roman"/>
          <w:sz w:val="28"/>
        </w:rPr>
        <w:t>]</w:t>
      </w:r>
      <w:r w:rsidR="00C31B23" w:rsidRPr="00C31B23">
        <w:rPr>
          <w:rFonts w:ascii="Times New Roman" w:hAnsi="Times New Roman" w:cs="Times New Roman"/>
          <w:sz w:val="28"/>
        </w:rPr>
        <w:t>.</w:t>
      </w:r>
    </w:p>
    <w:p w:rsidR="00B4404D" w:rsidRPr="00B4404D" w:rsidRDefault="00EA0433" w:rsidP="00B4404D">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На данный период времени </w:t>
      </w:r>
      <w:r w:rsidR="00B4404D" w:rsidRPr="00B4404D">
        <w:rPr>
          <w:rFonts w:ascii="Times New Roman" w:hAnsi="Times New Roman" w:cs="Times New Roman"/>
          <w:sz w:val="28"/>
        </w:rPr>
        <w:t>проблема</w:t>
      </w:r>
      <w:r>
        <w:rPr>
          <w:rFonts w:ascii="Times New Roman" w:hAnsi="Times New Roman" w:cs="Times New Roman"/>
          <w:sz w:val="28"/>
        </w:rPr>
        <w:t xml:space="preserve"> медиазависимости</w:t>
      </w:r>
      <w:r w:rsidR="00B4404D" w:rsidRPr="00B4404D">
        <w:rPr>
          <w:rFonts w:ascii="Times New Roman" w:hAnsi="Times New Roman" w:cs="Times New Roman"/>
          <w:sz w:val="28"/>
        </w:rPr>
        <w:t xml:space="preserve"> </w:t>
      </w:r>
      <w:r>
        <w:rPr>
          <w:rFonts w:ascii="Times New Roman" w:hAnsi="Times New Roman" w:cs="Times New Roman"/>
          <w:sz w:val="28"/>
        </w:rPr>
        <w:t>слабо изучена</w:t>
      </w:r>
      <w:r w:rsidR="00B4404D" w:rsidRPr="00B4404D">
        <w:rPr>
          <w:rFonts w:ascii="Times New Roman" w:hAnsi="Times New Roman" w:cs="Times New Roman"/>
          <w:sz w:val="28"/>
        </w:rPr>
        <w:t xml:space="preserve">, что делает медиазависимость нормой </w:t>
      </w:r>
      <w:r>
        <w:rPr>
          <w:rFonts w:ascii="Times New Roman" w:hAnsi="Times New Roman" w:cs="Times New Roman"/>
          <w:sz w:val="28"/>
        </w:rPr>
        <w:t>для общества</w:t>
      </w:r>
      <w:r w:rsidR="00B4404D" w:rsidRPr="00B4404D">
        <w:rPr>
          <w:rFonts w:ascii="Times New Roman" w:hAnsi="Times New Roman" w:cs="Times New Roman"/>
          <w:sz w:val="28"/>
        </w:rPr>
        <w:t xml:space="preserve">. </w:t>
      </w:r>
      <w:r>
        <w:rPr>
          <w:rFonts w:ascii="Times New Roman" w:hAnsi="Times New Roman" w:cs="Times New Roman"/>
          <w:sz w:val="28"/>
        </w:rPr>
        <w:t>Данный феномен неизбежно связан</w:t>
      </w:r>
      <w:r w:rsidR="00B4404D" w:rsidRPr="00B4404D">
        <w:rPr>
          <w:rFonts w:ascii="Times New Roman" w:hAnsi="Times New Roman" w:cs="Times New Roman"/>
          <w:sz w:val="28"/>
        </w:rPr>
        <w:t xml:space="preserve"> с объективными потребностями человека </w:t>
      </w:r>
      <w:r>
        <w:rPr>
          <w:rFonts w:ascii="Times New Roman" w:hAnsi="Times New Roman" w:cs="Times New Roman"/>
          <w:sz w:val="28"/>
        </w:rPr>
        <w:t>использовать медиапродукция для коммуникации и реализации деятельности</w:t>
      </w:r>
      <w:r w:rsidR="00B4404D" w:rsidRPr="00B4404D">
        <w:rPr>
          <w:rFonts w:ascii="Times New Roman" w:hAnsi="Times New Roman" w:cs="Times New Roman"/>
          <w:sz w:val="28"/>
        </w:rPr>
        <w:t xml:space="preserve"> современного мира. </w:t>
      </w:r>
      <w:r>
        <w:rPr>
          <w:rFonts w:ascii="Times New Roman" w:hAnsi="Times New Roman" w:cs="Times New Roman"/>
          <w:sz w:val="28"/>
        </w:rPr>
        <w:t>Тем не менее</w:t>
      </w:r>
      <w:r w:rsidR="00B4404D" w:rsidRPr="00B4404D">
        <w:rPr>
          <w:rFonts w:ascii="Times New Roman" w:hAnsi="Times New Roman" w:cs="Times New Roman"/>
          <w:sz w:val="28"/>
        </w:rPr>
        <w:t xml:space="preserve"> необходимо задуматься, </w:t>
      </w:r>
      <w:r>
        <w:rPr>
          <w:rFonts w:ascii="Times New Roman" w:hAnsi="Times New Roman" w:cs="Times New Roman"/>
          <w:sz w:val="28"/>
        </w:rPr>
        <w:t>к каким</w:t>
      </w:r>
      <w:r w:rsidR="00B4404D" w:rsidRPr="00B4404D">
        <w:rPr>
          <w:rFonts w:ascii="Times New Roman" w:hAnsi="Times New Roman" w:cs="Times New Roman"/>
          <w:sz w:val="28"/>
        </w:rPr>
        <w:t xml:space="preserve"> последствия</w:t>
      </w:r>
      <w:r>
        <w:rPr>
          <w:rFonts w:ascii="Times New Roman" w:hAnsi="Times New Roman" w:cs="Times New Roman"/>
          <w:sz w:val="28"/>
        </w:rPr>
        <w:t>м</w:t>
      </w:r>
      <w:r w:rsidR="00B4404D" w:rsidRPr="00B4404D">
        <w:rPr>
          <w:rFonts w:ascii="Times New Roman" w:hAnsi="Times New Roman" w:cs="Times New Roman"/>
          <w:sz w:val="28"/>
        </w:rPr>
        <w:t xml:space="preserve"> </w:t>
      </w:r>
      <w:r>
        <w:rPr>
          <w:rFonts w:ascii="Times New Roman" w:hAnsi="Times New Roman" w:cs="Times New Roman"/>
          <w:sz w:val="28"/>
        </w:rPr>
        <w:t xml:space="preserve">может привести неограниченное потребление медиапродукта. </w:t>
      </w:r>
      <w:r w:rsidR="00026DB8">
        <w:rPr>
          <w:rFonts w:ascii="Times New Roman" w:hAnsi="Times New Roman" w:cs="Times New Roman"/>
          <w:sz w:val="28"/>
        </w:rPr>
        <w:t xml:space="preserve">Будет ли выработано оптимальное поведение и нормы в медиапрострранстве </w:t>
      </w:r>
      <w:r w:rsidR="00B4404D" w:rsidRPr="00B4404D">
        <w:rPr>
          <w:rFonts w:ascii="Times New Roman" w:hAnsi="Times New Roman" w:cs="Times New Roman"/>
          <w:sz w:val="28"/>
        </w:rPr>
        <w:t xml:space="preserve">или </w:t>
      </w:r>
      <w:r w:rsidR="00026DB8">
        <w:rPr>
          <w:rFonts w:ascii="Times New Roman" w:hAnsi="Times New Roman" w:cs="Times New Roman"/>
          <w:sz w:val="28"/>
        </w:rPr>
        <w:t xml:space="preserve">будем в неограниченном </w:t>
      </w:r>
      <w:r w:rsidR="00B4404D" w:rsidRPr="00B4404D">
        <w:rPr>
          <w:rFonts w:ascii="Times New Roman" w:hAnsi="Times New Roman" w:cs="Times New Roman"/>
          <w:sz w:val="28"/>
        </w:rPr>
        <w:t xml:space="preserve">формате </w:t>
      </w:r>
      <w:r w:rsidR="00026DB8">
        <w:rPr>
          <w:rFonts w:ascii="Times New Roman" w:hAnsi="Times New Roman" w:cs="Times New Roman"/>
          <w:sz w:val="28"/>
        </w:rPr>
        <w:t>использования медиапродукции</w:t>
      </w:r>
      <w:r w:rsidR="00B4404D" w:rsidRPr="00B4404D">
        <w:rPr>
          <w:rFonts w:ascii="Times New Roman" w:hAnsi="Times New Roman" w:cs="Times New Roman"/>
          <w:sz w:val="28"/>
        </w:rPr>
        <w:t xml:space="preserve"> и будем считать ее нормой.</w:t>
      </w:r>
    </w:p>
    <w:p w:rsidR="00B4404D" w:rsidRPr="00B4404D" w:rsidRDefault="00026DB8" w:rsidP="00B4404D">
      <w:pPr>
        <w:spacing w:after="0" w:line="276" w:lineRule="auto"/>
        <w:ind w:firstLine="709"/>
        <w:jc w:val="both"/>
        <w:rPr>
          <w:rFonts w:ascii="Times New Roman" w:hAnsi="Times New Roman" w:cs="Times New Roman"/>
          <w:sz w:val="28"/>
        </w:rPr>
      </w:pPr>
      <w:r>
        <w:rPr>
          <w:rFonts w:ascii="Times New Roman" w:hAnsi="Times New Roman" w:cs="Times New Roman"/>
          <w:sz w:val="28"/>
        </w:rPr>
        <w:t>По данным</w:t>
      </w:r>
      <w:r w:rsidR="00C31B23">
        <w:rPr>
          <w:rFonts w:ascii="Times New Roman" w:hAnsi="Times New Roman" w:cs="Times New Roman"/>
          <w:sz w:val="28"/>
        </w:rPr>
        <w:t xml:space="preserve"> </w:t>
      </w:r>
      <w:r w:rsidR="00C31B23" w:rsidRPr="00C31B23">
        <w:rPr>
          <w:rFonts w:ascii="Times New Roman" w:hAnsi="Times New Roman" w:cs="Times New Roman"/>
          <w:sz w:val="28"/>
        </w:rPr>
        <w:t>II международной научной конференции</w:t>
      </w:r>
      <w:r>
        <w:rPr>
          <w:rFonts w:ascii="Times New Roman" w:hAnsi="Times New Roman" w:cs="Times New Roman"/>
          <w:sz w:val="28"/>
        </w:rPr>
        <w:t xml:space="preserve"> </w:t>
      </w:r>
      <w:r w:rsidR="00C31B23">
        <w:rPr>
          <w:rFonts w:ascii="Times New Roman" w:hAnsi="Times New Roman" w:cs="Times New Roman"/>
          <w:sz w:val="28"/>
        </w:rPr>
        <w:t>«</w:t>
      </w:r>
      <w:r w:rsidR="00C31B23" w:rsidRPr="00C31B23">
        <w:rPr>
          <w:rFonts w:ascii="Times New Roman" w:hAnsi="Times New Roman" w:cs="Times New Roman"/>
          <w:sz w:val="28"/>
        </w:rPr>
        <w:t>Современное состояние медиаобразования в России в контексте мировых тенденций</w:t>
      </w:r>
      <w:r w:rsidR="00C31B23">
        <w:rPr>
          <w:rFonts w:ascii="Times New Roman" w:hAnsi="Times New Roman" w:cs="Times New Roman"/>
          <w:sz w:val="28"/>
        </w:rPr>
        <w:t xml:space="preserve">» </w:t>
      </w:r>
      <w:r w:rsidR="00B4404D" w:rsidRPr="00B4404D">
        <w:rPr>
          <w:rFonts w:ascii="Times New Roman" w:hAnsi="Times New Roman" w:cs="Times New Roman"/>
          <w:sz w:val="28"/>
        </w:rPr>
        <w:t>отмечают</w:t>
      </w:r>
      <w:r>
        <w:rPr>
          <w:rFonts w:ascii="Times New Roman" w:hAnsi="Times New Roman" w:cs="Times New Roman"/>
          <w:sz w:val="28"/>
        </w:rPr>
        <w:t>ся</w:t>
      </w:r>
      <w:r w:rsidR="00B4404D" w:rsidRPr="00B4404D">
        <w:rPr>
          <w:rFonts w:ascii="Times New Roman" w:hAnsi="Times New Roman" w:cs="Times New Roman"/>
          <w:sz w:val="28"/>
        </w:rPr>
        <w:t xml:space="preserve"> серьезные последствия чрезмерного медиапотребления, которы</w:t>
      </w:r>
      <w:r>
        <w:rPr>
          <w:rFonts w:ascii="Times New Roman" w:hAnsi="Times New Roman" w:cs="Times New Roman"/>
          <w:sz w:val="28"/>
        </w:rPr>
        <w:t>е проявляются на разных уровнях</w:t>
      </w:r>
      <w:r w:rsidR="00B4404D" w:rsidRPr="00B4404D">
        <w:rPr>
          <w:rFonts w:ascii="Times New Roman" w:hAnsi="Times New Roman" w:cs="Times New Roman"/>
          <w:sz w:val="28"/>
        </w:rPr>
        <w:t>:</w:t>
      </w:r>
    </w:p>
    <w:p w:rsidR="00B4404D" w:rsidRP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 xml:space="preserve">1. Фиксируются заметные изменения в развитии детей (дети отстают в развитии, если телевизор выступает для них в качестве отвлекающего фактора, заменяя воспитание и общение с родителями; нарушается двигательная </w:t>
      </w:r>
      <w:r w:rsidRPr="00B4404D">
        <w:rPr>
          <w:rFonts w:ascii="Times New Roman" w:hAnsi="Times New Roman" w:cs="Times New Roman"/>
          <w:sz w:val="28"/>
        </w:rPr>
        <w:lastRenderedPageBreak/>
        <w:t>активность хуже формируются навыки вербального общения; формируется так называемый «оцепеневший» взгляд, замедляется и интеллектуальное развитие; нередко повышается уровень тревожности и агрессии</w:t>
      </w:r>
      <w:r w:rsidR="00C31B23">
        <w:rPr>
          <w:rFonts w:ascii="Times New Roman" w:hAnsi="Times New Roman" w:cs="Times New Roman"/>
          <w:sz w:val="28"/>
        </w:rPr>
        <w:t>).</w:t>
      </w:r>
    </w:p>
    <w:p w:rsidR="00B4404D" w:rsidRP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2. Наблюдаются последствия информационного давления (формирование доминантного очага; приучение к потреблению «порций» информации; формирование привычки некритичного и чрезмерно эмоционального реагирования на информацию; формиров</w:t>
      </w:r>
      <w:r w:rsidR="00C31B23">
        <w:rPr>
          <w:rFonts w:ascii="Times New Roman" w:hAnsi="Times New Roman" w:cs="Times New Roman"/>
          <w:sz w:val="28"/>
        </w:rPr>
        <w:t>ание ощущения дефицита времени).</w:t>
      </w:r>
    </w:p>
    <w:p w:rsidR="00B4404D" w:rsidRPr="00B4404D"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3. Снижается способность к концентрации. Философ Уильямс Джеймс описывает три уровня человеческого внимания и то, как оно деформируется со</w:t>
      </w:r>
      <w:r w:rsidR="00C31B23">
        <w:rPr>
          <w:rFonts w:ascii="Times New Roman" w:hAnsi="Times New Roman" w:cs="Times New Roman"/>
          <w:sz w:val="28"/>
        </w:rPr>
        <w:t xml:space="preserve">временной информационной средой. </w:t>
      </w:r>
      <w:r w:rsidRPr="00B4404D">
        <w:rPr>
          <w:rFonts w:ascii="Times New Roman" w:hAnsi="Times New Roman" w:cs="Times New Roman"/>
          <w:sz w:val="28"/>
        </w:rPr>
        <w:t xml:space="preserve">Он отмечает, что непосредственное внимание заметно рассеивается постоянными уведомлениями, приходящими на смартфон. Концентрация на медиа не позволяет реализовать процессы, требующие погружения (например, творческие). В результате страдает не только ежедневная продуктивность, но и долгосрочные, глобальные жизненные цели, благосостояние человека и общества. </w:t>
      </w:r>
    </w:p>
    <w:p w:rsidR="00B4404D" w:rsidRPr="00A17604"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4. Формируется так называемая «экономика медиаотвлечения», в которой медиа стремятся завладеть нашим вниманием и, по словам генерального директора медиа-корпорации Netflix Рида Хастингса, конкурируют уже не друг с другом, а со сном, едой, профессио</w:t>
      </w:r>
      <w:r w:rsidR="00A17604">
        <w:rPr>
          <w:rFonts w:ascii="Times New Roman" w:hAnsi="Times New Roman" w:cs="Times New Roman"/>
          <w:sz w:val="28"/>
        </w:rPr>
        <w:t>нальной деятельностью аудитории</w:t>
      </w:r>
      <w:r w:rsidR="00026DB8">
        <w:rPr>
          <w:rFonts w:ascii="Times New Roman" w:hAnsi="Times New Roman" w:cs="Times New Roman"/>
          <w:sz w:val="28"/>
        </w:rPr>
        <w:t xml:space="preserve"> </w:t>
      </w:r>
      <w:r w:rsidR="00026DB8" w:rsidRPr="00A17604">
        <w:rPr>
          <w:rFonts w:ascii="Times New Roman" w:hAnsi="Times New Roman" w:cs="Times New Roman"/>
          <w:sz w:val="28"/>
        </w:rPr>
        <w:t>[</w:t>
      </w:r>
      <w:r w:rsidR="00A17604" w:rsidRPr="00A17604">
        <w:rPr>
          <w:rFonts w:ascii="Times New Roman" w:hAnsi="Times New Roman" w:cs="Times New Roman"/>
          <w:sz w:val="28"/>
        </w:rPr>
        <w:t>3</w:t>
      </w:r>
      <w:r w:rsidR="00026DB8" w:rsidRPr="00A17604">
        <w:rPr>
          <w:rFonts w:ascii="Times New Roman" w:hAnsi="Times New Roman" w:cs="Times New Roman"/>
          <w:sz w:val="28"/>
        </w:rPr>
        <w:t>]</w:t>
      </w:r>
      <w:r w:rsidR="00A17604" w:rsidRPr="00A17604">
        <w:rPr>
          <w:rFonts w:ascii="Times New Roman" w:hAnsi="Times New Roman" w:cs="Times New Roman"/>
          <w:sz w:val="28"/>
        </w:rPr>
        <w:t>.</w:t>
      </w:r>
    </w:p>
    <w:p w:rsidR="00B4404D" w:rsidRDefault="00026DB8" w:rsidP="00B4404D">
      <w:pPr>
        <w:spacing w:after="0" w:line="276" w:lineRule="auto"/>
        <w:ind w:firstLine="709"/>
        <w:jc w:val="both"/>
        <w:rPr>
          <w:rFonts w:ascii="Times New Roman" w:hAnsi="Times New Roman" w:cs="Times New Roman"/>
          <w:sz w:val="28"/>
        </w:rPr>
      </w:pPr>
      <w:r w:rsidRPr="00A17604">
        <w:rPr>
          <w:rFonts w:ascii="Times New Roman" w:hAnsi="Times New Roman" w:cs="Times New Roman"/>
          <w:sz w:val="28"/>
        </w:rPr>
        <w:t>Спорная ситуация медиапотребления</w:t>
      </w:r>
      <w:r w:rsidR="00B4404D" w:rsidRPr="00A17604">
        <w:rPr>
          <w:rFonts w:ascii="Times New Roman" w:hAnsi="Times New Roman" w:cs="Times New Roman"/>
          <w:sz w:val="28"/>
        </w:rPr>
        <w:t xml:space="preserve"> и многие другие последствия </w:t>
      </w:r>
      <w:r w:rsidRPr="00A17604">
        <w:rPr>
          <w:rFonts w:ascii="Times New Roman" w:hAnsi="Times New Roman" w:cs="Times New Roman"/>
          <w:sz w:val="28"/>
        </w:rPr>
        <w:t>медиазависимости</w:t>
      </w:r>
      <w:r w:rsidR="00B4404D" w:rsidRPr="00A17604">
        <w:rPr>
          <w:rFonts w:ascii="Times New Roman" w:hAnsi="Times New Roman" w:cs="Times New Roman"/>
          <w:sz w:val="28"/>
        </w:rPr>
        <w:t xml:space="preserve"> </w:t>
      </w:r>
      <w:r w:rsidRPr="00A17604">
        <w:rPr>
          <w:rFonts w:ascii="Times New Roman" w:hAnsi="Times New Roman" w:cs="Times New Roman"/>
          <w:sz w:val="28"/>
        </w:rPr>
        <w:t>возрастают</w:t>
      </w:r>
      <w:r w:rsidR="00B4404D" w:rsidRPr="00A17604">
        <w:rPr>
          <w:rFonts w:ascii="Times New Roman" w:hAnsi="Times New Roman" w:cs="Times New Roman"/>
          <w:sz w:val="28"/>
        </w:rPr>
        <w:t xml:space="preserve">. </w:t>
      </w:r>
      <w:r w:rsidRPr="00A17604">
        <w:rPr>
          <w:rFonts w:ascii="Times New Roman" w:hAnsi="Times New Roman" w:cs="Times New Roman"/>
          <w:sz w:val="28"/>
        </w:rPr>
        <w:t>Одним из способов профилактики медиазависимого поведения является процесс медиагигиены</w:t>
      </w:r>
      <w:r w:rsidR="00B4404D" w:rsidRPr="00A17604">
        <w:rPr>
          <w:rFonts w:ascii="Times New Roman" w:hAnsi="Times New Roman" w:cs="Times New Roman"/>
          <w:sz w:val="28"/>
        </w:rPr>
        <w:t xml:space="preserve">. Под медиагигиеной </w:t>
      </w:r>
      <w:r w:rsidRPr="00A17604">
        <w:rPr>
          <w:rFonts w:ascii="Times New Roman" w:hAnsi="Times New Roman" w:cs="Times New Roman"/>
          <w:sz w:val="28"/>
        </w:rPr>
        <w:t>подразумевается «</w:t>
      </w:r>
      <w:r w:rsidR="00B4404D" w:rsidRPr="00A17604">
        <w:rPr>
          <w:rFonts w:ascii="Times New Roman" w:hAnsi="Times New Roman" w:cs="Times New Roman"/>
          <w:sz w:val="28"/>
        </w:rPr>
        <w:t>комплекс мероприятий, направленных на изучение влияния факторов медиасреды на здоровье человека, его работоспособность и продолжительность жизни, а также разработку нормативов, требований, мероприятий, способствующих на его оздоровление</w:t>
      </w:r>
      <w:r w:rsidRPr="00A17604">
        <w:rPr>
          <w:rFonts w:ascii="Times New Roman" w:hAnsi="Times New Roman" w:cs="Times New Roman"/>
          <w:sz w:val="28"/>
        </w:rPr>
        <w:t>»</w:t>
      </w:r>
      <w:r w:rsidR="00B4404D" w:rsidRPr="00A17604">
        <w:rPr>
          <w:rFonts w:ascii="Times New Roman" w:hAnsi="Times New Roman" w:cs="Times New Roman"/>
          <w:sz w:val="28"/>
        </w:rPr>
        <w:t>. Эта совокупность знаний должна быть интегрирована в образователь</w:t>
      </w:r>
      <w:r w:rsidR="00A17604" w:rsidRPr="00A17604">
        <w:rPr>
          <w:rFonts w:ascii="Times New Roman" w:hAnsi="Times New Roman" w:cs="Times New Roman"/>
          <w:sz w:val="28"/>
        </w:rPr>
        <w:t>ный процесс на всех его уровнях</w:t>
      </w:r>
      <w:r w:rsidRPr="00A17604">
        <w:rPr>
          <w:rFonts w:ascii="Times New Roman" w:hAnsi="Times New Roman" w:cs="Times New Roman"/>
          <w:sz w:val="28"/>
        </w:rPr>
        <w:t xml:space="preserve"> [</w:t>
      </w:r>
      <w:r w:rsidR="00A17604" w:rsidRPr="00A17604">
        <w:rPr>
          <w:rFonts w:ascii="Times New Roman" w:hAnsi="Times New Roman" w:cs="Times New Roman"/>
          <w:sz w:val="28"/>
        </w:rPr>
        <w:t>3</w:t>
      </w:r>
      <w:r w:rsidRPr="00A17604">
        <w:rPr>
          <w:rFonts w:ascii="Times New Roman" w:hAnsi="Times New Roman" w:cs="Times New Roman"/>
          <w:sz w:val="28"/>
        </w:rPr>
        <w:t>]</w:t>
      </w:r>
      <w:r w:rsidR="00A17604" w:rsidRPr="00A17604">
        <w:rPr>
          <w:rFonts w:ascii="Times New Roman" w:hAnsi="Times New Roman" w:cs="Times New Roman"/>
          <w:sz w:val="28"/>
        </w:rPr>
        <w:t>.</w:t>
      </w:r>
    </w:p>
    <w:p w:rsidR="00B4404D" w:rsidRPr="00A17604" w:rsidRDefault="00B4404D" w:rsidP="00B4404D">
      <w:pPr>
        <w:spacing w:after="0" w:line="276" w:lineRule="auto"/>
        <w:ind w:firstLine="709"/>
        <w:jc w:val="both"/>
        <w:rPr>
          <w:rFonts w:ascii="Times New Roman" w:hAnsi="Times New Roman" w:cs="Times New Roman"/>
          <w:sz w:val="28"/>
        </w:rPr>
      </w:pPr>
      <w:r w:rsidRPr="00B4404D">
        <w:rPr>
          <w:rFonts w:ascii="Times New Roman" w:hAnsi="Times New Roman" w:cs="Times New Roman"/>
          <w:sz w:val="28"/>
        </w:rPr>
        <w:t xml:space="preserve">Проблема диагностики и профилактики медазависимости открывает </w:t>
      </w:r>
      <w:r w:rsidR="00026DB8">
        <w:rPr>
          <w:rFonts w:ascii="Times New Roman" w:hAnsi="Times New Roman" w:cs="Times New Roman"/>
          <w:sz w:val="28"/>
        </w:rPr>
        <w:t>большие</w:t>
      </w:r>
      <w:r w:rsidRPr="00B4404D">
        <w:rPr>
          <w:rFonts w:ascii="Times New Roman" w:hAnsi="Times New Roman" w:cs="Times New Roman"/>
          <w:sz w:val="28"/>
        </w:rPr>
        <w:t xml:space="preserve"> возможности для исследований во многих отраслях знания. Без направляющего и контролирующего воздействия со стороны образовательных и правовых институтов, развитие культуры производства и потребления информации может протекать по самым непредсказуемым сценариям. Не исключены и такие сценарии, при которых развитие информационной культуры не только о</w:t>
      </w:r>
      <w:r w:rsidRPr="00A17604">
        <w:rPr>
          <w:rFonts w:ascii="Times New Roman" w:hAnsi="Times New Roman" w:cs="Times New Roman"/>
          <w:sz w:val="28"/>
        </w:rPr>
        <w:t>тдельных личностей, но и целых этнических групп мож</w:t>
      </w:r>
      <w:r w:rsidR="00A17604" w:rsidRPr="00A17604">
        <w:rPr>
          <w:rFonts w:ascii="Times New Roman" w:hAnsi="Times New Roman" w:cs="Times New Roman"/>
          <w:sz w:val="28"/>
        </w:rPr>
        <w:t>ет пойти по деструктивному пути</w:t>
      </w:r>
      <w:r w:rsidR="00026DB8" w:rsidRPr="00A17604">
        <w:rPr>
          <w:rFonts w:ascii="Times New Roman" w:hAnsi="Times New Roman" w:cs="Times New Roman"/>
          <w:sz w:val="28"/>
        </w:rPr>
        <w:t xml:space="preserve"> [</w:t>
      </w:r>
      <w:r w:rsidR="00A17604" w:rsidRPr="00A17604">
        <w:rPr>
          <w:rFonts w:ascii="Times New Roman" w:hAnsi="Times New Roman" w:cs="Times New Roman"/>
          <w:sz w:val="28"/>
        </w:rPr>
        <w:t>3</w:t>
      </w:r>
      <w:r w:rsidR="00026DB8" w:rsidRPr="00A17604">
        <w:rPr>
          <w:rFonts w:ascii="Times New Roman" w:hAnsi="Times New Roman" w:cs="Times New Roman"/>
          <w:sz w:val="28"/>
        </w:rPr>
        <w:t>]</w:t>
      </w:r>
      <w:r w:rsidR="00A17604" w:rsidRPr="00A17604">
        <w:rPr>
          <w:rFonts w:ascii="Times New Roman" w:hAnsi="Times New Roman" w:cs="Times New Roman"/>
          <w:sz w:val="28"/>
        </w:rPr>
        <w:t>.</w:t>
      </w:r>
    </w:p>
    <w:p w:rsidR="00B4404D" w:rsidRPr="00A17604" w:rsidRDefault="00B4404D" w:rsidP="00B4404D">
      <w:pPr>
        <w:spacing w:after="0" w:line="276" w:lineRule="auto"/>
        <w:ind w:firstLine="709"/>
        <w:jc w:val="both"/>
        <w:rPr>
          <w:rFonts w:ascii="Times New Roman" w:hAnsi="Times New Roman" w:cs="Times New Roman"/>
          <w:sz w:val="28"/>
        </w:rPr>
      </w:pPr>
      <w:r w:rsidRPr="00A17604">
        <w:rPr>
          <w:rFonts w:ascii="Times New Roman" w:hAnsi="Times New Roman" w:cs="Times New Roman"/>
          <w:sz w:val="28"/>
        </w:rPr>
        <w:lastRenderedPageBreak/>
        <w:t xml:space="preserve">Зависимое поведение личности, являясь одной из форм отклоняющегося поведения, которое связано со злоупотреблением чем-то или кем-то в целях саморегуляции или адаптации, представляет собой серьезную социальную проблему, поскольку в выраженной форме может иметь такие негативные последствия, как утрату работоспособности, конфликты с окружающими, совершение преступлений </w:t>
      </w:r>
      <w:r w:rsidR="00A17604" w:rsidRPr="00A17604">
        <w:rPr>
          <w:rFonts w:ascii="Times New Roman" w:hAnsi="Times New Roman" w:cs="Times New Roman"/>
          <w:sz w:val="28"/>
        </w:rPr>
        <w:t>[3].</w:t>
      </w:r>
    </w:p>
    <w:p w:rsidR="00B4404D" w:rsidRDefault="00B4404D" w:rsidP="00B4404D">
      <w:pPr>
        <w:spacing w:after="0" w:line="276" w:lineRule="auto"/>
        <w:ind w:firstLine="709"/>
        <w:jc w:val="both"/>
        <w:rPr>
          <w:rFonts w:ascii="Times New Roman" w:hAnsi="Times New Roman" w:cs="Times New Roman"/>
          <w:sz w:val="28"/>
        </w:rPr>
      </w:pPr>
      <w:r w:rsidRPr="00A17604">
        <w:rPr>
          <w:rFonts w:ascii="Times New Roman" w:hAnsi="Times New Roman" w:cs="Times New Roman"/>
          <w:sz w:val="28"/>
        </w:rPr>
        <w:t>Зависимость – это синоним определения аддикция, которое определяется как пагубная привычка, привыкание, в широком смысле – ощущаемая человеком навязчивая потребно</w:t>
      </w:r>
      <w:r w:rsidR="00A17604" w:rsidRPr="00A17604">
        <w:rPr>
          <w:rFonts w:ascii="Times New Roman" w:hAnsi="Times New Roman" w:cs="Times New Roman"/>
          <w:sz w:val="28"/>
        </w:rPr>
        <w:t>сть в определенной деятельности</w:t>
      </w:r>
      <w:r w:rsidR="00026DB8" w:rsidRPr="00A17604">
        <w:rPr>
          <w:rFonts w:ascii="Times New Roman" w:hAnsi="Times New Roman" w:cs="Times New Roman"/>
          <w:sz w:val="28"/>
        </w:rPr>
        <w:t xml:space="preserve"> </w:t>
      </w:r>
      <w:r w:rsidR="00A17604" w:rsidRPr="00A17604">
        <w:rPr>
          <w:rFonts w:ascii="Times New Roman" w:hAnsi="Times New Roman" w:cs="Times New Roman"/>
          <w:sz w:val="28"/>
        </w:rPr>
        <w:t>[3].</w:t>
      </w:r>
    </w:p>
    <w:p w:rsidR="00864C23" w:rsidRDefault="00864C23" w:rsidP="00B4404D">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 xml:space="preserve">Разрушительный характер аддикции проявляется в том, что в этом процессе устанавливаются эмоциональные отношения, связи не с другими людьми, а с неодушевленными предметами или явлениями. Эмоциональные отношения с людьми теряют свою значимость, становятся поверхностными. Взаимодействие с неодушевленными веществами, предметами и видами деятельности всегда предсказуемо, эффект достижения комфорта почти всегда гарантирован. Неодушевленными предметами легко манипулировать, поэтому растет уверенность в способности контролировать ситуацию. Манипулятивный стиль переносится и в сферу межличностных </w:t>
      </w:r>
      <w:r w:rsidRPr="00A17604">
        <w:rPr>
          <w:rFonts w:ascii="Times New Roman" w:hAnsi="Times New Roman" w:cs="Times New Roman"/>
          <w:sz w:val="28"/>
        </w:rPr>
        <w:t>контактов</w:t>
      </w:r>
      <w:r w:rsidR="00A17604" w:rsidRPr="00A17604">
        <w:rPr>
          <w:rFonts w:ascii="Times New Roman" w:hAnsi="Times New Roman" w:cs="Times New Roman"/>
          <w:sz w:val="28"/>
        </w:rPr>
        <w:t xml:space="preserve"> [3].</w:t>
      </w:r>
    </w:p>
    <w:p w:rsidR="00864C23" w:rsidRP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Наличие аддиктивного поведения указывает на нарушение адаптации к изменившимся условиям микро- и макросреды. Медиазависимость является нехимическим видом аддиктивного поведения.</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Предпосылки зависимого поведения подростков нуждаются в социально-педагогическом вмешательстве в виде профилактических мероприятий проводимых в различных формах.</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Профилактика – это одно из важнейших направлений в социально-педагогической деятельности. М. А. Галагузова определяет понятие «профилактика» как совокупность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вызывающих различного рода социальные от</w:t>
      </w:r>
      <w:r w:rsidR="00A17604">
        <w:rPr>
          <w:rFonts w:ascii="Times New Roman" w:hAnsi="Times New Roman" w:cs="Times New Roman"/>
          <w:sz w:val="28"/>
        </w:rPr>
        <w:t xml:space="preserve">клонения в поведении </w:t>
      </w:r>
      <w:r w:rsidR="00A17604" w:rsidRPr="00A17604">
        <w:rPr>
          <w:rFonts w:ascii="Times New Roman" w:hAnsi="Times New Roman" w:cs="Times New Roman"/>
          <w:sz w:val="28"/>
        </w:rPr>
        <w:t>подростков</w:t>
      </w:r>
      <w:r w:rsidR="00F0566E" w:rsidRPr="00A17604">
        <w:rPr>
          <w:rFonts w:ascii="Times New Roman" w:hAnsi="Times New Roman" w:cs="Times New Roman"/>
          <w:sz w:val="28"/>
        </w:rPr>
        <w:t xml:space="preserve"> [5]</w:t>
      </w:r>
      <w:r w:rsidR="00A17604" w:rsidRPr="00A17604">
        <w:rPr>
          <w:rFonts w:ascii="Times New Roman" w:hAnsi="Times New Roman" w:cs="Times New Roman"/>
          <w:sz w:val="28"/>
        </w:rPr>
        <w:t>.</w:t>
      </w:r>
    </w:p>
    <w:p w:rsidR="00864C23" w:rsidRP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 xml:space="preserve">Исходя из вышеизлеженного  необходимо определить индивидуальные стратегии безопасного медиапотребления в подростковом возрасте.  Развитие  умений  и  навыков  в  области  осознанного медиапотребления, знание элементарных правил критичного и эффективного отбора, использования медиаинформации будет способствовать сохранению психического здоровья и благополучию личностного развития подростка. </w:t>
      </w:r>
    </w:p>
    <w:p w:rsidR="00864C23" w:rsidRPr="00864C23" w:rsidRDefault="00F0566E" w:rsidP="00864C23">
      <w:pPr>
        <w:spacing w:after="0" w:line="276" w:lineRule="auto"/>
        <w:ind w:firstLine="709"/>
        <w:jc w:val="both"/>
        <w:rPr>
          <w:rFonts w:ascii="Times New Roman" w:hAnsi="Times New Roman" w:cs="Times New Roman"/>
          <w:sz w:val="28"/>
        </w:rPr>
      </w:pPr>
      <w:r>
        <w:rPr>
          <w:rFonts w:ascii="Times New Roman" w:hAnsi="Times New Roman" w:cs="Times New Roman"/>
          <w:sz w:val="28"/>
        </w:rPr>
        <w:lastRenderedPageBreak/>
        <w:t>Анализируя</w:t>
      </w:r>
      <w:r w:rsidR="00864C23" w:rsidRPr="00864C23">
        <w:rPr>
          <w:rFonts w:ascii="Times New Roman" w:hAnsi="Times New Roman" w:cs="Times New Roman"/>
          <w:sz w:val="28"/>
        </w:rPr>
        <w:t xml:space="preserve"> специфику современного  состояния  теории  и  практики  по  проблеме  безопасного медиапотребления, определены новые направления профессиональной деятельности  социального  педагога    по  формированию  культуры медиапотребления и профилактике медиазависимости у подростков. В  связи  с  этим  одним  из  самых  новых  и  в  то  же  время  важных направлений профессиональной деятельности социального педагога является комплексная  работа  по  формированию  культуры  медиапотребления  и профилактики  медиазависимости  у  подростков,  включающая  в  себя диагностический  инструментарий,  комплекс  психолого-педагогических мероприятий  (тренинги,  семинары,  беседы),  рекомендации  практическим работникам  образовательных  организаций,  а  также  комплекс  мер  по созданию  условий  эффективного  развития  технологий  безопасного медиапотребления. Эту проблему необходимо решать комплексно, совместно со специалистами различных социальных служб, ведомств и административных органов.</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Диагностика склонности к зависимому поведению – это начальный этап деятельности по профилактике и зависимого поведения. Именно полученные результаты подскажут социальному педагогу направления дальнейшей деятельности и помогут в последующем оценить эффективность проведенной с детьми и подростками профилактической работы.</w:t>
      </w:r>
    </w:p>
    <w:p w:rsidR="00864C23" w:rsidRP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Определение оптимального диагностического инструментария при исследовании феномена медиазависимости играет большую роль в опытно-экспериментальной деятельности. Личностный опросник МСИА «Мотивационная структура информационной активности», авторы-разработчики: Ю.Н.Долгов, А.С.Коповой, Г.Н.Малюченко, В.М.Смирнов; методика «Индивидуальный стиль медиапотребления», авторы-разработчики: Ю.Н.Долгов, А.С.Коповой, Г.Н.Малюченко, В.М.Смирнов; анкета для выявления вовлеченности учащихся в сеть интернет; опросник для родителей на выявление интернет-зависимости детей, автор-разработчик: С.А.Кулаков будут способствовать эффективной опытно-</w:t>
      </w:r>
      <w:r w:rsidR="00A17604">
        <w:rPr>
          <w:rFonts w:ascii="Times New Roman" w:hAnsi="Times New Roman" w:cs="Times New Roman"/>
          <w:sz w:val="28"/>
        </w:rPr>
        <w:t xml:space="preserve">экспериментальной работе </w:t>
      </w:r>
      <w:r w:rsidR="00A17604" w:rsidRPr="00A17604">
        <w:rPr>
          <w:rFonts w:ascii="Times New Roman" w:hAnsi="Times New Roman" w:cs="Times New Roman"/>
          <w:sz w:val="28"/>
        </w:rPr>
        <w:t>[7].</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В общеобразовательной школе одной из форм профилактики медиазависимости подростков в процессе социально-педагогической деятельности является внеклассная (внеурочная) деятельность.</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Для реализации практической деятельности по социально-педагогическ</w:t>
      </w:r>
      <w:r>
        <w:rPr>
          <w:rFonts w:ascii="Times New Roman" w:hAnsi="Times New Roman" w:cs="Times New Roman"/>
          <w:sz w:val="28"/>
        </w:rPr>
        <w:t>ой</w:t>
      </w:r>
      <w:r w:rsidRPr="00864C23">
        <w:rPr>
          <w:rFonts w:ascii="Times New Roman" w:hAnsi="Times New Roman" w:cs="Times New Roman"/>
          <w:sz w:val="28"/>
        </w:rPr>
        <w:t xml:space="preserve"> профилактик</w:t>
      </w:r>
      <w:r>
        <w:rPr>
          <w:rFonts w:ascii="Times New Roman" w:hAnsi="Times New Roman" w:cs="Times New Roman"/>
          <w:sz w:val="28"/>
        </w:rPr>
        <w:t>е</w:t>
      </w:r>
      <w:r w:rsidRPr="00864C23">
        <w:rPr>
          <w:rFonts w:ascii="Times New Roman" w:hAnsi="Times New Roman" w:cs="Times New Roman"/>
          <w:sz w:val="28"/>
        </w:rPr>
        <w:t xml:space="preserve"> медиазависимости подростков в условиях общеобразовательной школы</w:t>
      </w:r>
      <w:r>
        <w:rPr>
          <w:rFonts w:ascii="Times New Roman" w:hAnsi="Times New Roman" w:cs="Times New Roman"/>
          <w:sz w:val="28"/>
        </w:rPr>
        <w:t xml:space="preserve"> по изучению </w:t>
      </w:r>
      <w:r w:rsidRPr="00864C23">
        <w:rPr>
          <w:rFonts w:ascii="Times New Roman" w:hAnsi="Times New Roman" w:cs="Times New Roman"/>
          <w:sz w:val="28"/>
        </w:rPr>
        <w:t>направленност</w:t>
      </w:r>
      <w:r>
        <w:rPr>
          <w:rFonts w:ascii="Times New Roman" w:hAnsi="Times New Roman" w:cs="Times New Roman"/>
          <w:sz w:val="28"/>
        </w:rPr>
        <w:t>и</w:t>
      </w:r>
      <w:r w:rsidRPr="00864C23">
        <w:rPr>
          <w:rFonts w:ascii="Times New Roman" w:hAnsi="Times New Roman" w:cs="Times New Roman"/>
          <w:sz w:val="28"/>
        </w:rPr>
        <w:t xml:space="preserve"> информационной активности, характер и мотивация повседневного медиапотребления</w:t>
      </w:r>
      <w:r>
        <w:rPr>
          <w:rFonts w:ascii="Times New Roman" w:hAnsi="Times New Roman" w:cs="Times New Roman"/>
          <w:sz w:val="28"/>
        </w:rPr>
        <w:t>,</w:t>
      </w:r>
      <w:r w:rsidRPr="00864C23">
        <w:rPr>
          <w:rFonts w:ascii="Times New Roman" w:hAnsi="Times New Roman" w:cs="Times New Roman"/>
          <w:sz w:val="28"/>
        </w:rPr>
        <w:t xml:space="preserve"> </w:t>
      </w:r>
      <w:r>
        <w:rPr>
          <w:rFonts w:ascii="Times New Roman" w:hAnsi="Times New Roman" w:cs="Times New Roman"/>
          <w:sz w:val="28"/>
        </w:rPr>
        <w:t>и</w:t>
      </w:r>
      <w:r w:rsidRPr="00864C23">
        <w:rPr>
          <w:rFonts w:ascii="Times New Roman" w:hAnsi="Times New Roman" w:cs="Times New Roman"/>
          <w:sz w:val="28"/>
        </w:rPr>
        <w:t>сследование проходило в муниципальном образовательном учреждении «Средняя школа № 8</w:t>
      </w:r>
      <w:r>
        <w:rPr>
          <w:rFonts w:ascii="Times New Roman" w:hAnsi="Times New Roman" w:cs="Times New Roman"/>
          <w:sz w:val="28"/>
        </w:rPr>
        <w:t>5»</w:t>
      </w:r>
      <w:r w:rsidRPr="00864C23">
        <w:rPr>
          <w:rFonts w:ascii="Times New Roman" w:hAnsi="Times New Roman" w:cs="Times New Roman"/>
          <w:sz w:val="28"/>
        </w:rPr>
        <w:t xml:space="preserve"> Дзержинского района города Волгограда. В </w:t>
      </w:r>
      <w:r w:rsidRPr="00864C23">
        <w:rPr>
          <w:rFonts w:ascii="Times New Roman" w:hAnsi="Times New Roman" w:cs="Times New Roman"/>
          <w:sz w:val="28"/>
        </w:rPr>
        <w:lastRenderedPageBreak/>
        <w:t xml:space="preserve">исследовании принимали участие учащиеся </w:t>
      </w:r>
      <w:r>
        <w:rPr>
          <w:rFonts w:ascii="Times New Roman" w:hAnsi="Times New Roman" w:cs="Times New Roman"/>
          <w:sz w:val="28"/>
        </w:rPr>
        <w:t>6</w:t>
      </w:r>
      <w:r w:rsidRPr="00864C23">
        <w:rPr>
          <w:rFonts w:ascii="Times New Roman" w:hAnsi="Times New Roman" w:cs="Times New Roman"/>
          <w:sz w:val="28"/>
        </w:rPr>
        <w:t xml:space="preserve"> «</w:t>
      </w:r>
      <w:r>
        <w:rPr>
          <w:rFonts w:ascii="Times New Roman" w:hAnsi="Times New Roman" w:cs="Times New Roman"/>
          <w:sz w:val="28"/>
        </w:rPr>
        <w:t>в</w:t>
      </w:r>
      <w:r w:rsidRPr="00864C23">
        <w:rPr>
          <w:rFonts w:ascii="Times New Roman" w:hAnsi="Times New Roman" w:cs="Times New Roman"/>
          <w:sz w:val="28"/>
        </w:rPr>
        <w:t xml:space="preserve">» класса в количестве </w:t>
      </w:r>
      <w:r>
        <w:rPr>
          <w:rFonts w:ascii="Times New Roman" w:hAnsi="Times New Roman" w:cs="Times New Roman"/>
          <w:sz w:val="28"/>
        </w:rPr>
        <w:t xml:space="preserve">18 </w:t>
      </w:r>
      <w:r w:rsidRPr="00864C23">
        <w:rPr>
          <w:rFonts w:ascii="Times New Roman" w:hAnsi="Times New Roman" w:cs="Times New Roman"/>
          <w:sz w:val="28"/>
        </w:rPr>
        <w:t>человек.</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Результаты диагностики</w:t>
      </w:r>
      <w:r>
        <w:rPr>
          <w:rFonts w:ascii="Times New Roman" w:hAnsi="Times New Roman" w:cs="Times New Roman"/>
          <w:sz w:val="28"/>
        </w:rPr>
        <w:t xml:space="preserve"> </w:t>
      </w:r>
      <w:r w:rsidRPr="00864C23">
        <w:rPr>
          <w:rFonts w:ascii="Times New Roman" w:hAnsi="Times New Roman" w:cs="Times New Roman"/>
          <w:sz w:val="28"/>
        </w:rPr>
        <w:t xml:space="preserve">«Мотивационная структура информационной активности» определяющих общую направленность информационной активности и характер повседневного медиапотребления подростков представлены в таблице </w:t>
      </w:r>
      <w:r>
        <w:rPr>
          <w:rFonts w:ascii="Times New Roman" w:hAnsi="Times New Roman" w:cs="Times New Roman"/>
          <w:sz w:val="28"/>
        </w:rPr>
        <w:t>1</w:t>
      </w:r>
      <w:r w:rsidRPr="00864C23">
        <w:rPr>
          <w:rFonts w:ascii="Times New Roman" w:hAnsi="Times New Roman" w:cs="Times New Roman"/>
          <w:sz w:val="28"/>
        </w:rPr>
        <w:t>.1. Рассмотрим подробнее анализ и интерпретацию результатов.</w:t>
      </w:r>
    </w:p>
    <w:p w:rsidR="00864C23" w:rsidRPr="00A75194" w:rsidRDefault="00864C23" w:rsidP="00864C23">
      <w:pPr>
        <w:spacing w:after="0" w:line="360" w:lineRule="auto"/>
        <w:ind w:firstLine="709"/>
        <w:jc w:val="both"/>
        <w:rPr>
          <w:rFonts w:ascii="Times New Roman" w:eastAsia="Times New Roman" w:hAnsi="Times New Roman"/>
          <w:sz w:val="28"/>
          <w:szCs w:val="28"/>
        </w:rPr>
      </w:pPr>
    </w:p>
    <w:p w:rsidR="00864C23" w:rsidRDefault="00864C23" w:rsidP="00864C23">
      <w:pPr>
        <w:spacing w:after="0" w:line="360" w:lineRule="auto"/>
        <w:jc w:val="center"/>
        <w:rPr>
          <w:rFonts w:ascii="Times New Roman" w:hAnsi="Times New Roman"/>
          <w:sz w:val="28"/>
          <w:szCs w:val="28"/>
        </w:rPr>
      </w:pPr>
      <w:r w:rsidRPr="00983B9D">
        <w:rPr>
          <w:rFonts w:ascii="Times New Roman" w:hAnsi="Times New Roman"/>
          <w:noProof/>
          <w:sz w:val="28"/>
          <w:szCs w:val="28"/>
          <w:shd w:val="clear" w:color="auto" w:fill="C5E0B3" w:themeFill="accent6" w:themeFillTint="66"/>
          <w:lang w:eastAsia="ru-RU"/>
        </w:rPr>
        <w:drawing>
          <wp:inline distT="0" distB="0" distL="0" distR="0" wp14:anchorId="3BF91AAC" wp14:editId="5E8111F2">
            <wp:extent cx="6000750" cy="38385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64C23" w:rsidRPr="00127B13" w:rsidRDefault="00864C23" w:rsidP="00864C23">
      <w:pPr>
        <w:spacing w:after="0" w:line="240" w:lineRule="auto"/>
        <w:ind w:firstLine="709"/>
        <w:jc w:val="center"/>
        <w:rPr>
          <w:rFonts w:ascii="Times New Roman" w:eastAsia="Times New Roman" w:hAnsi="Times New Roman"/>
          <w:b/>
          <w:sz w:val="24"/>
          <w:szCs w:val="24"/>
        </w:rPr>
      </w:pPr>
      <w:r w:rsidRPr="00127B13">
        <w:rPr>
          <w:rFonts w:ascii="Times New Roman" w:eastAsia="Times New Roman" w:hAnsi="Times New Roman"/>
          <w:b/>
          <w:sz w:val="24"/>
          <w:szCs w:val="24"/>
        </w:rPr>
        <w:t xml:space="preserve">Рис </w:t>
      </w:r>
      <w:r>
        <w:rPr>
          <w:rFonts w:ascii="Times New Roman" w:eastAsia="Times New Roman" w:hAnsi="Times New Roman"/>
          <w:b/>
          <w:sz w:val="24"/>
          <w:szCs w:val="24"/>
        </w:rPr>
        <w:t>1</w:t>
      </w:r>
      <w:r w:rsidRPr="00127B13">
        <w:rPr>
          <w:rFonts w:ascii="Times New Roman" w:eastAsia="Times New Roman" w:hAnsi="Times New Roman"/>
          <w:b/>
          <w:sz w:val="24"/>
          <w:szCs w:val="24"/>
        </w:rPr>
        <w:t>.1. Показатели мотивационной структуры информационной активности и характер повседневного медиапотребления учащихся 6 в класса.</w:t>
      </w:r>
    </w:p>
    <w:p w:rsidR="00864C23" w:rsidRDefault="00864C23" w:rsidP="00864C23">
      <w:pPr>
        <w:spacing w:after="0" w:line="276" w:lineRule="auto"/>
        <w:ind w:firstLine="709"/>
        <w:jc w:val="both"/>
        <w:rPr>
          <w:rFonts w:ascii="Times New Roman" w:hAnsi="Times New Roman" w:cs="Times New Roman"/>
          <w:sz w:val="28"/>
        </w:rPr>
      </w:pP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Таким образом, можно сделать вывод, что большинству учащихся характерен средний уровень предложенных мотиваций медиапотребления. В ходе диагностического исследования у учащихся были замечены предпосылки  медиазависимости, что в свою очередь требует проведение профилактических мероприятий.</w:t>
      </w:r>
    </w:p>
    <w:p w:rsidR="00864C23" w:rsidRDefault="00864C23" w:rsidP="00864C23">
      <w:pPr>
        <w:spacing w:after="0" w:line="276" w:lineRule="auto"/>
        <w:ind w:firstLine="709"/>
        <w:jc w:val="both"/>
        <w:rPr>
          <w:rFonts w:ascii="Times New Roman" w:hAnsi="Times New Roman" w:cs="Times New Roman"/>
          <w:sz w:val="28"/>
        </w:rPr>
      </w:pPr>
      <w:r w:rsidRPr="00864C23">
        <w:rPr>
          <w:rFonts w:ascii="Times New Roman" w:hAnsi="Times New Roman" w:cs="Times New Roman"/>
          <w:sz w:val="28"/>
        </w:rPr>
        <w:t xml:space="preserve">Результаты диагностики индивидуального стиля медиапотребления у подростков представлены в таблице </w:t>
      </w:r>
      <w:r>
        <w:rPr>
          <w:rFonts w:ascii="Times New Roman" w:hAnsi="Times New Roman" w:cs="Times New Roman"/>
          <w:sz w:val="28"/>
        </w:rPr>
        <w:t>1</w:t>
      </w:r>
      <w:r w:rsidRPr="00864C23">
        <w:rPr>
          <w:rFonts w:ascii="Times New Roman" w:hAnsi="Times New Roman" w:cs="Times New Roman"/>
          <w:sz w:val="28"/>
        </w:rPr>
        <w:t>.2. Рассмотрим подробнее анализ и интерпретацию результатов.</w:t>
      </w:r>
    </w:p>
    <w:p w:rsidR="00542025" w:rsidRDefault="00542025" w:rsidP="00542025">
      <w:pPr>
        <w:spacing w:after="0" w:line="240" w:lineRule="auto"/>
        <w:ind w:firstLine="851"/>
        <w:jc w:val="both"/>
        <w:rPr>
          <w:rFonts w:ascii="Times New Roman" w:hAnsi="Times New Roman"/>
          <w:sz w:val="28"/>
          <w:szCs w:val="28"/>
        </w:rPr>
      </w:pPr>
      <w:r w:rsidRPr="00111DA8">
        <w:rPr>
          <w:rFonts w:ascii="Times New Roman" w:hAnsi="Times New Roman"/>
          <w:sz w:val="28"/>
          <w:szCs w:val="28"/>
        </w:rPr>
        <w:t>В рамках опросника представлены следующие</w:t>
      </w:r>
      <w:r>
        <w:rPr>
          <w:rFonts w:ascii="Times New Roman" w:hAnsi="Times New Roman"/>
          <w:sz w:val="28"/>
          <w:szCs w:val="28"/>
        </w:rPr>
        <w:t xml:space="preserve"> шкалы медиапотребления:</w:t>
      </w:r>
    </w:p>
    <w:p w:rsidR="00542025" w:rsidRPr="00111DA8" w:rsidRDefault="00542025" w:rsidP="00542025">
      <w:pPr>
        <w:pStyle w:val="a4"/>
        <w:numPr>
          <w:ilvl w:val="0"/>
          <w:numId w:val="1"/>
        </w:numPr>
        <w:spacing w:after="0" w:line="240" w:lineRule="auto"/>
        <w:ind w:left="0" w:firstLine="851"/>
        <w:jc w:val="both"/>
        <w:rPr>
          <w:rFonts w:ascii="Times New Roman" w:hAnsi="Times New Roman"/>
          <w:sz w:val="28"/>
          <w:szCs w:val="28"/>
        </w:rPr>
      </w:pPr>
      <w:r w:rsidRPr="00111DA8">
        <w:rPr>
          <w:rFonts w:ascii="Times New Roman" w:hAnsi="Times New Roman"/>
          <w:sz w:val="28"/>
          <w:szCs w:val="28"/>
        </w:rPr>
        <w:t xml:space="preserve">эффективность поиска информации: </w:t>
      </w:r>
    </w:p>
    <w:p w:rsidR="00542025" w:rsidRPr="00111DA8" w:rsidRDefault="00542025" w:rsidP="00542025">
      <w:pPr>
        <w:pStyle w:val="a4"/>
        <w:numPr>
          <w:ilvl w:val="0"/>
          <w:numId w:val="1"/>
        </w:numPr>
        <w:spacing w:after="0" w:line="240" w:lineRule="auto"/>
        <w:ind w:left="0" w:firstLine="851"/>
        <w:jc w:val="both"/>
        <w:rPr>
          <w:rFonts w:ascii="Times New Roman" w:hAnsi="Times New Roman"/>
          <w:sz w:val="28"/>
          <w:szCs w:val="28"/>
        </w:rPr>
      </w:pPr>
      <w:r w:rsidRPr="00111DA8">
        <w:rPr>
          <w:rFonts w:ascii="Times New Roman" w:hAnsi="Times New Roman"/>
          <w:sz w:val="28"/>
          <w:szCs w:val="28"/>
        </w:rPr>
        <w:t xml:space="preserve">рефлексивная критичность медиапотребления; </w:t>
      </w:r>
    </w:p>
    <w:p w:rsidR="00542025" w:rsidRPr="00111DA8" w:rsidRDefault="00542025" w:rsidP="00542025">
      <w:pPr>
        <w:pStyle w:val="a4"/>
        <w:numPr>
          <w:ilvl w:val="0"/>
          <w:numId w:val="1"/>
        </w:numPr>
        <w:spacing w:after="0" w:line="240" w:lineRule="auto"/>
        <w:ind w:left="0" w:firstLine="851"/>
        <w:jc w:val="both"/>
        <w:rPr>
          <w:rFonts w:ascii="Times New Roman" w:hAnsi="Times New Roman"/>
          <w:sz w:val="28"/>
          <w:szCs w:val="28"/>
        </w:rPr>
      </w:pPr>
      <w:r w:rsidRPr="00111DA8">
        <w:rPr>
          <w:rFonts w:ascii="Times New Roman" w:hAnsi="Times New Roman"/>
          <w:sz w:val="28"/>
          <w:szCs w:val="28"/>
        </w:rPr>
        <w:lastRenderedPageBreak/>
        <w:t xml:space="preserve">волевой контроль медиапотребления; </w:t>
      </w:r>
    </w:p>
    <w:p w:rsidR="00542025" w:rsidRDefault="00542025" w:rsidP="00542025">
      <w:pPr>
        <w:pStyle w:val="a4"/>
        <w:numPr>
          <w:ilvl w:val="0"/>
          <w:numId w:val="1"/>
        </w:numPr>
        <w:spacing w:after="0" w:line="240" w:lineRule="auto"/>
        <w:ind w:left="0" w:firstLine="851"/>
        <w:jc w:val="both"/>
        <w:rPr>
          <w:rFonts w:ascii="Times New Roman" w:hAnsi="Times New Roman"/>
          <w:sz w:val="28"/>
          <w:szCs w:val="28"/>
        </w:rPr>
      </w:pPr>
      <w:r w:rsidRPr="00111DA8">
        <w:rPr>
          <w:rFonts w:ascii="Times New Roman" w:hAnsi="Times New Roman"/>
          <w:sz w:val="28"/>
          <w:szCs w:val="28"/>
        </w:rPr>
        <w:t>эмоционально-познавательная вовлеченность.</w:t>
      </w:r>
    </w:p>
    <w:p w:rsidR="00542025" w:rsidRPr="00111DA8" w:rsidRDefault="00542025" w:rsidP="00542025">
      <w:pPr>
        <w:pStyle w:val="a4"/>
        <w:numPr>
          <w:ilvl w:val="0"/>
          <w:numId w:val="1"/>
        </w:numPr>
        <w:spacing w:after="0" w:line="240" w:lineRule="auto"/>
        <w:ind w:left="0" w:firstLine="851"/>
        <w:jc w:val="both"/>
        <w:rPr>
          <w:rFonts w:ascii="Times New Roman" w:hAnsi="Times New Roman"/>
          <w:sz w:val="28"/>
          <w:szCs w:val="28"/>
        </w:rPr>
      </w:pPr>
    </w:p>
    <w:p w:rsidR="00864C23" w:rsidRDefault="00864C23" w:rsidP="00864C23">
      <w:pPr>
        <w:spacing w:after="0" w:line="360" w:lineRule="auto"/>
        <w:jc w:val="both"/>
        <w:rPr>
          <w:rFonts w:ascii="Times New Roman" w:hAnsi="Times New Roman"/>
          <w:sz w:val="28"/>
          <w:szCs w:val="28"/>
        </w:rPr>
      </w:pPr>
      <w:r w:rsidRPr="00983B9D">
        <w:rPr>
          <w:rFonts w:ascii="Times New Roman" w:hAnsi="Times New Roman"/>
          <w:noProof/>
          <w:sz w:val="28"/>
          <w:szCs w:val="28"/>
          <w:shd w:val="clear" w:color="auto" w:fill="C5E0B3" w:themeFill="accent6" w:themeFillTint="66"/>
          <w:lang w:eastAsia="ru-RU"/>
        </w:rPr>
        <w:drawing>
          <wp:inline distT="0" distB="0" distL="0" distR="0" wp14:anchorId="42C48169" wp14:editId="07A57C0E">
            <wp:extent cx="5940425" cy="2781300"/>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4C23" w:rsidRPr="00127B13" w:rsidRDefault="00864C23" w:rsidP="00864C23">
      <w:pPr>
        <w:spacing w:after="0" w:line="240" w:lineRule="auto"/>
        <w:ind w:firstLine="851"/>
        <w:jc w:val="center"/>
        <w:rPr>
          <w:rFonts w:ascii="Times New Roman" w:eastAsia="Times New Roman" w:hAnsi="Times New Roman"/>
          <w:b/>
          <w:sz w:val="24"/>
          <w:szCs w:val="28"/>
        </w:rPr>
      </w:pPr>
      <w:r w:rsidRPr="00127B13">
        <w:rPr>
          <w:rFonts w:ascii="Times New Roman" w:hAnsi="Times New Roman"/>
          <w:b/>
          <w:sz w:val="24"/>
          <w:szCs w:val="28"/>
        </w:rPr>
        <w:t xml:space="preserve">Рис. </w:t>
      </w:r>
      <w:r>
        <w:rPr>
          <w:rFonts w:ascii="Times New Roman" w:hAnsi="Times New Roman"/>
          <w:b/>
          <w:sz w:val="24"/>
          <w:szCs w:val="28"/>
        </w:rPr>
        <w:t>1</w:t>
      </w:r>
      <w:r w:rsidRPr="00127B13">
        <w:rPr>
          <w:rFonts w:ascii="Times New Roman" w:hAnsi="Times New Roman"/>
          <w:b/>
          <w:sz w:val="24"/>
          <w:szCs w:val="28"/>
        </w:rPr>
        <w:t xml:space="preserve">.2 </w:t>
      </w:r>
      <w:r w:rsidRPr="00127B13">
        <w:rPr>
          <w:rFonts w:ascii="Times New Roman" w:eastAsia="Times New Roman" w:hAnsi="Times New Roman"/>
          <w:b/>
          <w:sz w:val="24"/>
          <w:szCs w:val="28"/>
        </w:rPr>
        <w:t>Показатели диагностики индивидуального стиля медиапотребления у учащихся 6 в класса</w:t>
      </w:r>
    </w:p>
    <w:p w:rsidR="00542025" w:rsidRDefault="00542025" w:rsidP="00542025">
      <w:pPr>
        <w:shd w:val="clear" w:color="auto" w:fill="FFFFFF"/>
        <w:spacing w:after="0" w:line="240" w:lineRule="auto"/>
        <w:ind w:firstLine="709"/>
        <w:jc w:val="both"/>
        <w:rPr>
          <w:rFonts w:ascii="Times New Roman" w:hAnsi="Times New Roman"/>
          <w:sz w:val="28"/>
          <w:szCs w:val="28"/>
        </w:rPr>
      </w:pPr>
    </w:p>
    <w:p w:rsidR="00542025" w:rsidRDefault="00542025" w:rsidP="00542025">
      <w:pPr>
        <w:shd w:val="clear" w:color="auto" w:fill="FFFFFF"/>
        <w:spacing w:after="0" w:line="240" w:lineRule="auto"/>
        <w:ind w:firstLine="709"/>
        <w:jc w:val="both"/>
        <w:rPr>
          <w:rFonts w:ascii="Times New Roman" w:hAnsi="Times New Roman"/>
          <w:sz w:val="28"/>
          <w:szCs w:val="28"/>
        </w:rPr>
      </w:pPr>
      <w:r w:rsidRPr="00127B13">
        <w:rPr>
          <w:rFonts w:ascii="Times New Roman" w:hAnsi="Times New Roman"/>
          <w:sz w:val="28"/>
          <w:szCs w:val="28"/>
        </w:rPr>
        <w:t xml:space="preserve">Таким образом, можно сделать вывод, что </w:t>
      </w:r>
      <w:r>
        <w:rPr>
          <w:rFonts w:ascii="Times New Roman" w:hAnsi="Times New Roman"/>
          <w:sz w:val="28"/>
          <w:szCs w:val="28"/>
        </w:rPr>
        <w:t xml:space="preserve">у </w:t>
      </w:r>
      <w:r w:rsidRPr="00127B13">
        <w:rPr>
          <w:rFonts w:ascii="Times New Roman" w:hAnsi="Times New Roman"/>
          <w:sz w:val="28"/>
          <w:szCs w:val="28"/>
        </w:rPr>
        <w:t>большинств</w:t>
      </w:r>
      <w:r>
        <w:rPr>
          <w:rFonts w:ascii="Times New Roman" w:hAnsi="Times New Roman"/>
          <w:sz w:val="28"/>
          <w:szCs w:val="28"/>
        </w:rPr>
        <w:t>а</w:t>
      </w:r>
      <w:r w:rsidRPr="00127B13">
        <w:rPr>
          <w:rFonts w:ascii="Times New Roman" w:hAnsi="Times New Roman"/>
          <w:sz w:val="28"/>
          <w:szCs w:val="28"/>
        </w:rPr>
        <w:t xml:space="preserve"> учащихся </w:t>
      </w:r>
      <w:r>
        <w:rPr>
          <w:rFonts w:ascii="Times New Roman" w:hAnsi="Times New Roman"/>
          <w:sz w:val="28"/>
          <w:szCs w:val="28"/>
        </w:rPr>
        <w:t xml:space="preserve">присутствуют потребности в профилактике </w:t>
      </w:r>
      <w:r w:rsidRPr="00E76422">
        <w:rPr>
          <w:rFonts w:ascii="Times New Roman" w:hAnsi="Times New Roman"/>
          <w:sz w:val="28"/>
          <w:szCs w:val="28"/>
        </w:rPr>
        <w:t>индивидуального стиля медиапотребления</w:t>
      </w:r>
      <w:r>
        <w:rPr>
          <w:rFonts w:ascii="Times New Roman" w:hAnsi="Times New Roman"/>
          <w:sz w:val="28"/>
          <w:szCs w:val="28"/>
        </w:rPr>
        <w:t xml:space="preserve">. </w:t>
      </w:r>
      <w:r w:rsidRPr="00127B13">
        <w:rPr>
          <w:rFonts w:ascii="Times New Roman" w:hAnsi="Times New Roman"/>
          <w:sz w:val="28"/>
          <w:szCs w:val="28"/>
        </w:rPr>
        <w:t xml:space="preserve">В ходе диагностического исследования у учащихся были замечены </w:t>
      </w:r>
      <w:r>
        <w:rPr>
          <w:rFonts w:ascii="Times New Roman" w:hAnsi="Times New Roman"/>
          <w:sz w:val="28"/>
          <w:szCs w:val="28"/>
        </w:rPr>
        <w:t>нарушения восприятия и обработки потребляемой информации в сети Интернет. Поэтому, в рамках социально-педагогической работы необходимо организовать процесс поддержки и профилактики потребления подростками информации в сети Интернет и приобщить к навыкам медиагигиены</w:t>
      </w:r>
      <w:r w:rsidRPr="00127B13">
        <w:rPr>
          <w:rFonts w:ascii="Times New Roman" w:hAnsi="Times New Roman"/>
          <w:sz w:val="28"/>
          <w:szCs w:val="28"/>
        </w:rPr>
        <w:t>.</w:t>
      </w:r>
    </w:p>
    <w:p w:rsidR="00542025" w:rsidRDefault="00542025" w:rsidP="00542025">
      <w:pPr>
        <w:shd w:val="clear" w:color="auto" w:fill="FFFFFF"/>
        <w:spacing w:after="0" w:line="240" w:lineRule="auto"/>
        <w:ind w:firstLine="709"/>
        <w:jc w:val="both"/>
        <w:rPr>
          <w:rFonts w:ascii="Times New Roman" w:hAnsi="Times New Roman"/>
          <w:sz w:val="28"/>
          <w:szCs w:val="28"/>
        </w:rPr>
      </w:pPr>
      <w:r w:rsidRPr="00542025">
        <w:rPr>
          <w:rFonts w:ascii="Times New Roman" w:hAnsi="Times New Roman"/>
          <w:sz w:val="28"/>
          <w:szCs w:val="28"/>
        </w:rPr>
        <w:t>В ходе диагностического исследования у учащихся были замечены предпосылки медиазависимости, что в свою очередь требует проведение профилактических мероприятий. У большинства учащихся присутствуют потребности в профилактике индивидуального стиля медиапотребления. В ходе диагностического исследования у учащихся были замечены нарушения восприятия и обработки потребляемой информации в сети Интернет. Поэтому, в рамках социально-педагогической работы необходимо организовать процесс поддержки и профилактики потребления подростками информации в сети Интернет и сформировать навыки медиагигиены.</w:t>
      </w:r>
    </w:p>
    <w:p w:rsidR="00542025" w:rsidRDefault="00542025" w:rsidP="00542025">
      <w:pPr>
        <w:shd w:val="clear" w:color="auto" w:fill="FFFFFF"/>
        <w:spacing w:after="0" w:line="240" w:lineRule="auto"/>
        <w:ind w:firstLine="709"/>
        <w:jc w:val="both"/>
        <w:rPr>
          <w:rFonts w:ascii="Times New Roman" w:hAnsi="Times New Roman"/>
          <w:sz w:val="28"/>
          <w:szCs w:val="28"/>
        </w:rPr>
      </w:pPr>
      <w:r w:rsidRPr="00542025">
        <w:rPr>
          <w:rFonts w:ascii="Times New Roman" w:hAnsi="Times New Roman"/>
          <w:sz w:val="28"/>
          <w:szCs w:val="28"/>
        </w:rPr>
        <w:t>Анализ психолого-педагогической литературы и полученных результатов опытно-экспериментальной работы, свидетельствует о том, что необходима планомерная целенаправленная социально-педагогическая работа по профилактике медиазависимости подростков в условиях общеобразовательной школы.</w:t>
      </w:r>
    </w:p>
    <w:p w:rsidR="00542025" w:rsidRPr="005D6F3F" w:rsidRDefault="00542025" w:rsidP="00542025">
      <w:pPr>
        <w:shd w:val="clear" w:color="auto" w:fill="FFFFFF"/>
        <w:spacing w:after="0" w:line="240" w:lineRule="auto"/>
        <w:ind w:firstLine="709"/>
        <w:jc w:val="both"/>
        <w:rPr>
          <w:rFonts w:ascii="Times New Roman" w:hAnsi="Times New Roman"/>
          <w:b/>
          <w:sz w:val="28"/>
          <w:szCs w:val="28"/>
        </w:rPr>
      </w:pPr>
    </w:p>
    <w:p w:rsidR="00542025" w:rsidRPr="005D6F3F" w:rsidRDefault="005D6F3F" w:rsidP="00542025">
      <w:pPr>
        <w:shd w:val="clear" w:color="auto" w:fill="FFFFFF"/>
        <w:spacing w:after="0" w:line="240" w:lineRule="auto"/>
        <w:ind w:firstLine="709"/>
        <w:jc w:val="both"/>
        <w:rPr>
          <w:rFonts w:ascii="Times New Roman" w:hAnsi="Times New Roman"/>
          <w:b/>
          <w:sz w:val="28"/>
          <w:szCs w:val="28"/>
        </w:rPr>
      </w:pPr>
      <w:r w:rsidRPr="005D6F3F">
        <w:rPr>
          <w:rFonts w:ascii="Times New Roman" w:hAnsi="Times New Roman"/>
          <w:b/>
          <w:sz w:val="28"/>
          <w:szCs w:val="28"/>
        </w:rPr>
        <w:t>Список литературы:</w:t>
      </w:r>
    </w:p>
    <w:p w:rsidR="00F0566E" w:rsidRPr="00C31B23" w:rsidRDefault="00D11B1C" w:rsidP="00C31B23">
      <w:pPr>
        <w:pStyle w:val="a4"/>
        <w:numPr>
          <w:ilvl w:val="0"/>
          <w:numId w:val="2"/>
        </w:numPr>
        <w:shd w:val="clear" w:color="auto" w:fill="FFFFFF"/>
        <w:spacing w:after="0" w:line="240" w:lineRule="auto"/>
        <w:ind w:left="0" w:firstLine="709"/>
        <w:jc w:val="both"/>
        <w:rPr>
          <w:rFonts w:ascii="Times New Roman" w:hAnsi="Times New Roman"/>
          <w:sz w:val="28"/>
          <w:szCs w:val="28"/>
        </w:rPr>
      </w:pPr>
      <w:r w:rsidRPr="00C31B23">
        <w:rPr>
          <w:rFonts w:ascii="Times New Roman" w:hAnsi="Times New Roman"/>
          <w:sz w:val="28"/>
          <w:szCs w:val="28"/>
        </w:rPr>
        <w:lastRenderedPageBreak/>
        <w:t>Божович Л.И. Личность. Ее формирование в детском возрасте. – СПб.: Питер, 2008. – 400 с.</w:t>
      </w:r>
    </w:p>
    <w:p w:rsidR="00C31B23" w:rsidRPr="00C31B23" w:rsidRDefault="00C31B23" w:rsidP="00C31B23">
      <w:pPr>
        <w:pStyle w:val="a4"/>
        <w:numPr>
          <w:ilvl w:val="0"/>
          <w:numId w:val="2"/>
        </w:numPr>
        <w:shd w:val="clear" w:color="auto" w:fill="FFFFFF"/>
        <w:spacing w:after="0" w:line="240" w:lineRule="auto"/>
        <w:ind w:left="0" w:firstLine="709"/>
        <w:jc w:val="both"/>
        <w:rPr>
          <w:rFonts w:ascii="Times New Roman" w:hAnsi="Times New Roman"/>
          <w:sz w:val="28"/>
          <w:szCs w:val="28"/>
        </w:rPr>
      </w:pPr>
      <w:r w:rsidRPr="00C31B23">
        <w:rPr>
          <w:rFonts w:ascii="Times New Roman" w:hAnsi="Times New Roman"/>
          <w:sz w:val="28"/>
          <w:szCs w:val="28"/>
        </w:rPr>
        <w:t>Вартанова Е. Л. О концептуальных основаниях теории медиа // МедиаАльманах. – 2019. – № 3. – С. 8–17.</w:t>
      </w:r>
    </w:p>
    <w:p w:rsidR="005C7774" w:rsidRPr="00C31B23" w:rsidRDefault="005C7774" w:rsidP="00C31B23">
      <w:pPr>
        <w:pStyle w:val="a4"/>
        <w:numPr>
          <w:ilvl w:val="0"/>
          <w:numId w:val="2"/>
        </w:numPr>
        <w:shd w:val="clear" w:color="auto" w:fill="FFFFFF"/>
        <w:spacing w:after="0" w:line="240" w:lineRule="auto"/>
        <w:ind w:left="0" w:firstLine="709"/>
        <w:jc w:val="both"/>
        <w:rPr>
          <w:rFonts w:ascii="Times New Roman" w:hAnsi="Times New Roman"/>
          <w:sz w:val="28"/>
          <w:szCs w:val="28"/>
        </w:rPr>
      </w:pPr>
      <w:r w:rsidRPr="00C31B23">
        <w:rPr>
          <w:rFonts w:ascii="Times New Roman" w:hAnsi="Times New Roman"/>
          <w:sz w:val="28"/>
          <w:szCs w:val="28"/>
        </w:rPr>
        <w:t>Всероссийская научно-практическая конференция «Комплексная безопасность образовательных организаций: теория и практика»: сборник материалов / редкол.: М.В. Дулясова и др.; под общ. ред. д.э.н., проф. М.В. Дулясовой. — Уфа: Изд-во «Восточная печать», 2017. — 268 с.</w:t>
      </w:r>
    </w:p>
    <w:p w:rsidR="00864C23" w:rsidRPr="00C31B23" w:rsidRDefault="00AC3693" w:rsidP="00C31B23">
      <w:pPr>
        <w:pStyle w:val="a4"/>
        <w:numPr>
          <w:ilvl w:val="0"/>
          <w:numId w:val="2"/>
        </w:numPr>
        <w:spacing w:after="0"/>
        <w:ind w:left="0" w:firstLine="709"/>
        <w:jc w:val="both"/>
        <w:rPr>
          <w:rFonts w:ascii="Times New Roman" w:hAnsi="Times New Roman"/>
          <w:sz w:val="28"/>
        </w:rPr>
      </w:pPr>
      <w:r w:rsidRPr="00C31B23">
        <w:rPr>
          <w:rFonts w:ascii="Times New Roman" w:hAnsi="Times New Roman"/>
          <w:sz w:val="28"/>
        </w:rPr>
        <w:t xml:space="preserve">Возрастная психология: </w:t>
      </w:r>
      <w:r w:rsidR="00C31B23">
        <w:rPr>
          <w:rFonts w:ascii="Times New Roman" w:hAnsi="Times New Roman"/>
          <w:sz w:val="28"/>
        </w:rPr>
        <w:t>п</w:t>
      </w:r>
      <w:r w:rsidRPr="00C31B23">
        <w:rPr>
          <w:rFonts w:ascii="Times New Roman" w:hAnsi="Times New Roman"/>
          <w:sz w:val="28"/>
        </w:rPr>
        <w:t>од ред. В.Е. Клочко. Изд-во ВЛАДОС-ПРЕСС, 2003. - 264 с.</w:t>
      </w:r>
    </w:p>
    <w:p w:rsidR="0043315E" w:rsidRPr="00C31B23" w:rsidRDefault="0043315E" w:rsidP="00C31B23">
      <w:pPr>
        <w:pStyle w:val="a4"/>
        <w:numPr>
          <w:ilvl w:val="0"/>
          <w:numId w:val="2"/>
        </w:numPr>
        <w:spacing w:after="0"/>
        <w:ind w:left="0" w:firstLine="709"/>
        <w:jc w:val="both"/>
        <w:rPr>
          <w:rFonts w:ascii="Times New Roman" w:hAnsi="Times New Roman"/>
          <w:sz w:val="28"/>
        </w:rPr>
      </w:pPr>
      <w:r w:rsidRPr="00C31B23">
        <w:rPr>
          <w:rFonts w:ascii="Times New Roman" w:hAnsi="Times New Roman"/>
          <w:sz w:val="28"/>
        </w:rPr>
        <w:t>Галагузова Ю. Н. Социальная педагогика: для студ. вузов, обучающихся по специальности. - М.: Гуманитар. изд. центр ВЛАДОС, 2008. - 447 с.</w:t>
      </w:r>
    </w:p>
    <w:p w:rsidR="00C31B23" w:rsidRPr="00C31B23" w:rsidRDefault="00C31B23" w:rsidP="00C31B23">
      <w:pPr>
        <w:pStyle w:val="a4"/>
        <w:numPr>
          <w:ilvl w:val="0"/>
          <w:numId w:val="2"/>
        </w:numPr>
        <w:shd w:val="clear" w:color="auto" w:fill="FFFFFF"/>
        <w:spacing w:after="0" w:line="240" w:lineRule="auto"/>
        <w:ind w:left="0" w:firstLine="709"/>
        <w:jc w:val="both"/>
        <w:rPr>
          <w:rFonts w:ascii="Times New Roman" w:hAnsi="Times New Roman" w:cstheme="minorBidi"/>
          <w:sz w:val="28"/>
          <w:szCs w:val="28"/>
        </w:rPr>
      </w:pPr>
      <w:r w:rsidRPr="00C31B23">
        <w:rPr>
          <w:rFonts w:ascii="Times New Roman" w:hAnsi="Times New Roman"/>
          <w:sz w:val="28"/>
          <w:szCs w:val="28"/>
        </w:rPr>
        <w:t>Селевко Г.К. Современные образовательные технологии: Учебное пособие для педагогических вузов и институтов повышения квалификации/ –  1998. – 256с.</w:t>
      </w:r>
    </w:p>
    <w:p w:rsidR="00C31B23" w:rsidRPr="00C31B23" w:rsidRDefault="00C31B23" w:rsidP="00C31B23">
      <w:pPr>
        <w:pStyle w:val="a4"/>
        <w:numPr>
          <w:ilvl w:val="0"/>
          <w:numId w:val="2"/>
        </w:numPr>
        <w:spacing w:after="0"/>
        <w:ind w:left="0" w:firstLine="709"/>
        <w:jc w:val="both"/>
        <w:rPr>
          <w:rFonts w:ascii="Times New Roman" w:hAnsi="Times New Roman"/>
          <w:sz w:val="28"/>
        </w:rPr>
      </w:pPr>
      <w:r w:rsidRPr="00C31B23">
        <w:rPr>
          <w:rFonts w:ascii="Times New Roman" w:hAnsi="Times New Roman"/>
          <w:sz w:val="28"/>
        </w:rPr>
        <w:t>Смирнов В.М., Коповой А.С.Психология медиа-безопасности: В.М. Смирнов, А.С.Коп</w:t>
      </w:r>
      <w:r>
        <w:rPr>
          <w:rFonts w:ascii="Times New Roman" w:hAnsi="Times New Roman"/>
          <w:sz w:val="28"/>
        </w:rPr>
        <w:t>овой. – Саратов: Издательство «С</w:t>
      </w:r>
      <w:r w:rsidRPr="00C31B23">
        <w:rPr>
          <w:rFonts w:ascii="Times New Roman" w:hAnsi="Times New Roman"/>
          <w:sz w:val="28"/>
        </w:rPr>
        <w:t>аратовский источник », 2012 – 93 с</w:t>
      </w:r>
    </w:p>
    <w:p w:rsidR="00C31B23" w:rsidRPr="00C31B23" w:rsidRDefault="00C31B23" w:rsidP="00C31B23">
      <w:pPr>
        <w:pStyle w:val="a4"/>
        <w:numPr>
          <w:ilvl w:val="0"/>
          <w:numId w:val="2"/>
        </w:numPr>
        <w:shd w:val="clear" w:color="auto" w:fill="FFFFFF"/>
        <w:spacing w:after="0" w:line="240" w:lineRule="auto"/>
        <w:ind w:left="0" w:firstLine="709"/>
        <w:jc w:val="both"/>
        <w:rPr>
          <w:rFonts w:ascii="Times New Roman" w:hAnsi="Times New Roman"/>
          <w:sz w:val="28"/>
          <w:szCs w:val="28"/>
        </w:rPr>
      </w:pPr>
      <w:r w:rsidRPr="00C31B23">
        <w:rPr>
          <w:rFonts w:ascii="Times New Roman" w:hAnsi="Times New Roman"/>
          <w:sz w:val="28"/>
          <w:szCs w:val="28"/>
        </w:rPr>
        <w:t>Современное состояние медиаобразования в России в контексте мировых тенденций. Материалы II международной научной конференции. Таганрог, 15 октября 2020 г. : сборник статей / И. В. Челышева, отв. ред. — Москва ; Берлин : Директ-Медиа, 2020 – 523 с.</w:t>
      </w:r>
    </w:p>
    <w:p w:rsidR="00C31B23" w:rsidRPr="00C31B23" w:rsidRDefault="00C31B23" w:rsidP="00C31B23">
      <w:pPr>
        <w:pStyle w:val="a4"/>
        <w:numPr>
          <w:ilvl w:val="0"/>
          <w:numId w:val="2"/>
        </w:numPr>
        <w:shd w:val="clear" w:color="auto" w:fill="FFFFFF"/>
        <w:spacing w:after="0" w:line="240" w:lineRule="auto"/>
        <w:ind w:left="0" w:firstLine="709"/>
        <w:jc w:val="both"/>
        <w:rPr>
          <w:rFonts w:ascii="Times New Roman" w:hAnsi="Times New Roman"/>
          <w:sz w:val="28"/>
          <w:szCs w:val="28"/>
        </w:rPr>
      </w:pPr>
      <w:r w:rsidRPr="00C31B23">
        <w:rPr>
          <w:rFonts w:ascii="Times New Roman" w:hAnsi="Times New Roman"/>
          <w:sz w:val="28"/>
          <w:szCs w:val="28"/>
        </w:rPr>
        <w:t>Федоров А.В. Словарь терминов по медиаобразованию, медиапедагогике, медиаграмотности, медиакомпетентности. М.: МОО «Информация для всех», 2014. 64 c.</w:t>
      </w:r>
    </w:p>
    <w:p w:rsidR="00C31B23" w:rsidRPr="00C31B23" w:rsidRDefault="00C31B23" w:rsidP="00C31B23">
      <w:pPr>
        <w:pStyle w:val="a4"/>
        <w:numPr>
          <w:ilvl w:val="0"/>
          <w:numId w:val="2"/>
        </w:numPr>
        <w:shd w:val="clear" w:color="auto" w:fill="FFFFFF"/>
        <w:spacing w:after="0" w:line="240" w:lineRule="auto"/>
        <w:ind w:left="0" w:firstLine="709"/>
        <w:jc w:val="both"/>
        <w:rPr>
          <w:rFonts w:ascii="Times New Roman" w:hAnsi="Times New Roman"/>
          <w:sz w:val="28"/>
          <w:szCs w:val="28"/>
          <w:lang w:val="en-US"/>
        </w:rPr>
      </w:pPr>
      <w:r w:rsidRPr="00C31B23">
        <w:rPr>
          <w:rFonts w:ascii="Times New Roman" w:hAnsi="Times New Roman"/>
          <w:sz w:val="28"/>
          <w:szCs w:val="28"/>
          <w:lang w:val="en-US"/>
        </w:rPr>
        <w:t xml:space="preserve">Ball-Rokeach S. J., DeFleur </w:t>
      </w:r>
      <w:r w:rsidRPr="00C31B23">
        <w:rPr>
          <w:rFonts w:ascii="Times New Roman" w:hAnsi="Times New Roman"/>
          <w:sz w:val="28"/>
          <w:szCs w:val="28"/>
        </w:rPr>
        <w:t>М</w:t>
      </w:r>
      <w:r w:rsidRPr="00C31B23">
        <w:rPr>
          <w:rFonts w:ascii="Times New Roman" w:hAnsi="Times New Roman"/>
          <w:sz w:val="28"/>
          <w:szCs w:val="28"/>
          <w:lang w:val="en-US"/>
        </w:rPr>
        <w:t xml:space="preserve">. L. A Dependency Model of Mass-Media Effects //Communication Research. 1976. </w:t>
      </w:r>
    </w:p>
    <w:p w:rsidR="00C31B23" w:rsidRPr="00C31B23" w:rsidRDefault="00C31B23" w:rsidP="00C31B23">
      <w:pPr>
        <w:shd w:val="clear" w:color="auto" w:fill="FFFFFF"/>
        <w:spacing w:after="0" w:line="240" w:lineRule="auto"/>
        <w:ind w:firstLine="709"/>
        <w:jc w:val="both"/>
        <w:rPr>
          <w:rFonts w:ascii="Times New Roman" w:hAnsi="Times New Roman"/>
          <w:sz w:val="28"/>
          <w:szCs w:val="28"/>
          <w:lang w:val="en-US"/>
        </w:rPr>
      </w:pPr>
    </w:p>
    <w:p w:rsidR="00C31B23" w:rsidRPr="00C31B23" w:rsidRDefault="00C31B23" w:rsidP="0043315E">
      <w:pPr>
        <w:spacing w:after="0" w:line="276" w:lineRule="auto"/>
        <w:ind w:firstLine="709"/>
        <w:jc w:val="both"/>
        <w:rPr>
          <w:rFonts w:ascii="Times New Roman" w:hAnsi="Times New Roman" w:cs="Times New Roman"/>
          <w:sz w:val="28"/>
          <w:lang w:val="en-US"/>
        </w:rPr>
      </w:pPr>
    </w:p>
    <w:p w:rsidR="00C31B23" w:rsidRPr="00C31B23" w:rsidRDefault="00C31B23" w:rsidP="0043315E">
      <w:pPr>
        <w:spacing w:after="0" w:line="276" w:lineRule="auto"/>
        <w:ind w:firstLine="709"/>
        <w:jc w:val="both"/>
        <w:rPr>
          <w:rFonts w:ascii="Times New Roman" w:hAnsi="Times New Roman" w:cs="Times New Roman"/>
          <w:sz w:val="28"/>
          <w:lang w:val="en-US"/>
        </w:rPr>
      </w:pPr>
    </w:p>
    <w:sectPr w:rsidR="00C31B23" w:rsidRPr="00C3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5C5B"/>
    <w:multiLevelType w:val="hybridMultilevel"/>
    <w:tmpl w:val="ADCE5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E345ADB"/>
    <w:multiLevelType w:val="hybridMultilevel"/>
    <w:tmpl w:val="8F32F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60"/>
    <w:rsid w:val="00026DB8"/>
    <w:rsid w:val="0043315E"/>
    <w:rsid w:val="00542025"/>
    <w:rsid w:val="005C7774"/>
    <w:rsid w:val="005D6F3F"/>
    <w:rsid w:val="0069513F"/>
    <w:rsid w:val="007C5F64"/>
    <w:rsid w:val="00864C23"/>
    <w:rsid w:val="00A17604"/>
    <w:rsid w:val="00AC3693"/>
    <w:rsid w:val="00B4404D"/>
    <w:rsid w:val="00B81A60"/>
    <w:rsid w:val="00BD1ADA"/>
    <w:rsid w:val="00C31B23"/>
    <w:rsid w:val="00D11B1C"/>
    <w:rsid w:val="00D31E8F"/>
    <w:rsid w:val="00EA0433"/>
    <w:rsid w:val="00F0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29A7"/>
  <w15:chartTrackingRefBased/>
  <w15:docId w15:val="{52C2F76B-E4AF-455D-9BB1-54093E97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ADA"/>
    <w:rPr>
      <w:color w:val="0563C1" w:themeColor="hyperlink"/>
      <w:u w:val="single"/>
    </w:rPr>
  </w:style>
  <w:style w:type="paragraph" w:styleId="a4">
    <w:name w:val="List Paragraph"/>
    <w:basedOn w:val="a"/>
    <w:qFormat/>
    <w:rsid w:val="005420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5715">
      <w:bodyDiv w:val="1"/>
      <w:marLeft w:val="0"/>
      <w:marRight w:val="0"/>
      <w:marTop w:val="0"/>
      <w:marBottom w:val="0"/>
      <w:divBdr>
        <w:top w:val="none" w:sz="0" w:space="0" w:color="auto"/>
        <w:left w:val="none" w:sz="0" w:space="0" w:color="auto"/>
        <w:bottom w:val="none" w:sz="0" w:space="0" w:color="auto"/>
        <w:right w:val="none" w:sz="0" w:space="0" w:color="auto"/>
      </w:divBdr>
      <w:divsChild>
        <w:div w:id="758520344">
          <w:marLeft w:val="0"/>
          <w:marRight w:val="0"/>
          <w:marTop w:val="0"/>
          <w:marBottom w:val="0"/>
          <w:divBdr>
            <w:top w:val="none" w:sz="0" w:space="0" w:color="auto"/>
            <w:left w:val="none" w:sz="0" w:space="0" w:color="auto"/>
            <w:bottom w:val="none" w:sz="0" w:space="0" w:color="auto"/>
            <w:right w:val="none" w:sz="0" w:space="0" w:color="auto"/>
          </w:divBdr>
        </w:div>
        <w:div w:id="732657361">
          <w:marLeft w:val="0"/>
          <w:marRight w:val="0"/>
          <w:marTop w:val="0"/>
          <w:marBottom w:val="0"/>
          <w:divBdr>
            <w:top w:val="none" w:sz="0" w:space="0" w:color="auto"/>
            <w:left w:val="none" w:sz="0" w:space="0" w:color="auto"/>
            <w:bottom w:val="none" w:sz="0" w:space="0" w:color="auto"/>
            <w:right w:val="none" w:sz="0" w:space="0" w:color="auto"/>
          </w:divBdr>
        </w:div>
        <w:div w:id="138413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nuryan.rashidov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35770528683916"/>
          <c:y val="2.4937900132210519E-2"/>
          <c:w val="0.71040636587093275"/>
          <c:h val="0.60037279459174298"/>
        </c:manualLayout>
      </c:layout>
      <c:barChart>
        <c:barDir val="col"/>
        <c:grouping val="clustered"/>
        <c:varyColors val="0"/>
        <c:ser>
          <c:idx val="0"/>
          <c:order val="0"/>
          <c:tx>
            <c:strRef>
              <c:f>Лист1!$B$1</c:f>
              <c:strCache>
                <c:ptCount val="1"/>
                <c:pt idx="0">
                  <c:v>Высокий</c:v>
                </c:pt>
              </c:strCache>
            </c:strRef>
          </c:tx>
          <c:invertIfNegative val="0"/>
          <c:dLbls>
            <c:dLbl>
              <c:idx val="1"/>
              <c:layout>
                <c:manualLayout>
                  <c:x val="-1.049868766404199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43-4DAC-A822-697574ADFC32}"/>
                </c:ext>
              </c:extLst>
            </c:dLbl>
            <c:dLbl>
              <c:idx val="3"/>
              <c:layout>
                <c:manualLayout>
                  <c:x val="-1.469816272965879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43-4DAC-A822-697574ADFC32}"/>
                </c:ext>
              </c:extLst>
            </c:dLbl>
            <c:dLbl>
              <c:idx val="4"/>
              <c:layout>
                <c:manualLayout>
                  <c:x val="-1.0498687664041995E-2"/>
                  <c:y val="-3.30851943755169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43-4DAC-A822-697574ADFC32}"/>
                </c:ext>
              </c:extLst>
            </c:dLbl>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Коммуникативная мотивация</c:v>
                </c:pt>
                <c:pt idx="1">
                  <c:v>Релаксационная мотивация</c:v>
                </c:pt>
                <c:pt idx="2">
                  <c:v>Познавательная мотивация</c:v>
                </c:pt>
                <c:pt idx="3">
                  <c:v>Реактивирующая мотивация</c:v>
                </c:pt>
                <c:pt idx="4">
                  <c:v>Компенсаторная мотивация</c:v>
                </c:pt>
              </c:strCache>
            </c:strRef>
          </c:cat>
          <c:val>
            <c:numRef>
              <c:f>Лист1!$B$2:$B$6</c:f>
              <c:numCache>
                <c:formatCode>General</c:formatCode>
                <c:ptCount val="5"/>
                <c:pt idx="0">
                  <c:v>16.670000000000002</c:v>
                </c:pt>
                <c:pt idx="1">
                  <c:v>5.56</c:v>
                </c:pt>
                <c:pt idx="2">
                  <c:v>16.670000000000002</c:v>
                </c:pt>
                <c:pt idx="3">
                  <c:v>5.56</c:v>
                </c:pt>
                <c:pt idx="4">
                  <c:v>16.670000000000002</c:v>
                </c:pt>
              </c:numCache>
            </c:numRef>
          </c:val>
          <c:extLst>
            <c:ext xmlns:c16="http://schemas.microsoft.com/office/drawing/2014/chart" uri="{C3380CC4-5D6E-409C-BE32-E72D297353CC}">
              <c16:uniqueId val="{00000003-5843-4DAC-A822-697574ADFC32}"/>
            </c:ext>
          </c:extLst>
        </c:ser>
        <c:ser>
          <c:idx val="1"/>
          <c:order val="1"/>
          <c:tx>
            <c:strRef>
              <c:f>Лист1!$C$1</c:f>
              <c:strCache>
                <c:ptCount val="1"/>
                <c:pt idx="0">
                  <c:v>Средний</c:v>
                </c:pt>
              </c:strCache>
            </c:strRef>
          </c:tx>
          <c:spPr>
            <a:solidFill>
              <a:schemeClr val="accent2"/>
            </a:solidFill>
          </c:spPr>
          <c:invertIfNegative val="0"/>
          <c:dLbls>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Коммуникативная мотивация</c:v>
                </c:pt>
                <c:pt idx="1">
                  <c:v>Релаксационная мотивация</c:v>
                </c:pt>
                <c:pt idx="2">
                  <c:v>Познавательная мотивация</c:v>
                </c:pt>
                <c:pt idx="3">
                  <c:v>Реактивирующая мотивация</c:v>
                </c:pt>
                <c:pt idx="4">
                  <c:v>Компенсаторная мотивация</c:v>
                </c:pt>
              </c:strCache>
            </c:strRef>
          </c:cat>
          <c:val>
            <c:numRef>
              <c:f>Лист1!$C$2:$C$6</c:f>
              <c:numCache>
                <c:formatCode>General</c:formatCode>
                <c:ptCount val="5"/>
                <c:pt idx="0">
                  <c:v>50</c:v>
                </c:pt>
                <c:pt idx="1">
                  <c:v>77.77</c:v>
                </c:pt>
                <c:pt idx="2">
                  <c:v>50</c:v>
                </c:pt>
                <c:pt idx="3">
                  <c:v>88.88</c:v>
                </c:pt>
                <c:pt idx="4">
                  <c:v>50</c:v>
                </c:pt>
              </c:numCache>
            </c:numRef>
          </c:val>
          <c:extLst>
            <c:ext xmlns:c16="http://schemas.microsoft.com/office/drawing/2014/chart" uri="{C3380CC4-5D6E-409C-BE32-E72D297353CC}">
              <c16:uniqueId val="{00000004-5843-4DAC-A822-697574ADFC32}"/>
            </c:ext>
          </c:extLst>
        </c:ser>
        <c:ser>
          <c:idx val="2"/>
          <c:order val="2"/>
          <c:tx>
            <c:strRef>
              <c:f>Лист1!$D$1</c:f>
              <c:strCache>
                <c:ptCount val="1"/>
                <c:pt idx="0">
                  <c:v>Низкий</c:v>
                </c:pt>
              </c:strCache>
            </c:strRef>
          </c:tx>
          <c:spPr>
            <a:solidFill>
              <a:srgbClr val="92D050"/>
            </a:solidFill>
          </c:spPr>
          <c:invertIfNegative val="0"/>
          <c:dLbls>
            <c:dLbl>
              <c:idx val="0"/>
              <c:layout>
                <c:manualLayout>
                  <c:x val="2.7296587926509186E-2"/>
                  <c:y val="6.61703887510339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43-4DAC-A822-697574ADFC32}"/>
                </c:ext>
              </c:extLst>
            </c:dLbl>
            <c:dLbl>
              <c:idx val="1"/>
              <c:layout>
                <c:manualLayout>
                  <c:x val="1.4698162729658792E-2"/>
                  <c:y val="9.92555831265508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43-4DAC-A822-697574ADFC32}"/>
                </c:ext>
              </c:extLst>
            </c:dLbl>
            <c:dLbl>
              <c:idx val="2"/>
              <c:layout>
                <c:manualLayout>
                  <c:x val="1.6797900262467191E-2"/>
                  <c:y val="3.30851943755169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43-4DAC-A822-697574ADFC32}"/>
                </c:ext>
              </c:extLst>
            </c:dLbl>
            <c:dLbl>
              <c:idx val="3"/>
              <c:layout>
                <c:manualLayout>
                  <c:x val="1.88976377952755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43-4DAC-A822-697574ADFC32}"/>
                </c:ext>
              </c:extLst>
            </c:dLbl>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Коммуникативная мотивация</c:v>
                </c:pt>
                <c:pt idx="1">
                  <c:v>Релаксационная мотивация</c:v>
                </c:pt>
                <c:pt idx="2">
                  <c:v>Познавательная мотивация</c:v>
                </c:pt>
                <c:pt idx="3">
                  <c:v>Реактивирующая мотивация</c:v>
                </c:pt>
                <c:pt idx="4">
                  <c:v>Компенсаторная мотивация</c:v>
                </c:pt>
              </c:strCache>
            </c:strRef>
          </c:cat>
          <c:val>
            <c:numRef>
              <c:f>Лист1!$D$2:$D$6</c:f>
              <c:numCache>
                <c:formatCode>General</c:formatCode>
                <c:ptCount val="5"/>
                <c:pt idx="0">
                  <c:v>33.33</c:v>
                </c:pt>
                <c:pt idx="1">
                  <c:v>16.670000000000002</c:v>
                </c:pt>
                <c:pt idx="2">
                  <c:v>33.33</c:v>
                </c:pt>
                <c:pt idx="3">
                  <c:v>5.56</c:v>
                </c:pt>
                <c:pt idx="4">
                  <c:v>33.33</c:v>
                </c:pt>
              </c:numCache>
            </c:numRef>
          </c:val>
          <c:extLst>
            <c:ext xmlns:c16="http://schemas.microsoft.com/office/drawing/2014/chart" uri="{C3380CC4-5D6E-409C-BE32-E72D297353CC}">
              <c16:uniqueId val="{00000009-5843-4DAC-A822-697574ADFC32}"/>
            </c:ext>
          </c:extLst>
        </c:ser>
        <c:ser>
          <c:idx val="3"/>
          <c:order val="3"/>
          <c:tx>
            <c:strRef>
              <c:f>Лист1!$E$1</c:f>
              <c:strCache>
                <c:ptCount val="1"/>
                <c:pt idx="0">
                  <c:v>Крайне низкий </c:v>
                </c:pt>
              </c:strCache>
            </c:strRef>
          </c:tx>
          <c:invertIfNegative val="0"/>
          <c:cat>
            <c:strRef>
              <c:f>Лист1!$A$2:$A$6</c:f>
              <c:strCache>
                <c:ptCount val="5"/>
                <c:pt idx="0">
                  <c:v>Коммуникативная мотивация</c:v>
                </c:pt>
                <c:pt idx="1">
                  <c:v>Релаксационная мотивация</c:v>
                </c:pt>
                <c:pt idx="2">
                  <c:v>Познавательная мотивация</c:v>
                </c:pt>
                <c:pt idx="3">
                  <c:v>Реактивирующая мотивация</c:v>
                </c:pt>
                <c:pt idx="4">
                  <c:v>Компенсаторная мотивация</c:v>
                </c:pt>
              </c:strCache>
            </c:strRef>
          </c:cat>
          <c:val>
            <c:numRef>
              <c:f>Лист1!$E$2:$E$6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A-5843-4DAC-A822-697574ADFC32}"/>
            </c:ext>
          </c:extLst>
        </c:ser>
        <c:dLbls>
          <c:showLegendKey val="0"/>
          <c:showVal val="0"/>
          <c:showCatName val="0"/>
          <c:showSerName val="0"/>
          <c:showPercent val="0"/>
          <c:showBubbleSize val="0"/>
        </c:dLbls>
        <c:gapWidth val="150"/>
        <c:axId val="172175744"/>
        <c:axId val="172177280"/>
      </c:barChart>
      <c:catAx>
        <c:axId val="172175744"/>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172177280"/>
        <c:crosses val="autoZero"/>
        <c:auto val="1"/>
        <c:lblAlgn val="ctr"/>
        <c:lblOffset val="100"/>
        <c:noMultiLvlLbl val="0"/>
      </c:catAx>
      <c:valAx>
        <c:axId val="172177280"/>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72175744"/>
        <c:crosses val="autoZero"/>
        <c:crossBetween val="between"/>
      </c:valAx>
    </c:plotArea>
    <c:legend>
      <c:legendPos val="r"/>
      <c:layout>
        <c:manualLayout>
          <c:xMode val="edge"/>
          <c:yMode val="edge"/>
          <c:x val="0.83996150481189846"/>
          <c:y val="0.42810339774525702"/>
          <c:w val="0.15828254801483149"/>
          <c:h val="0.20996333274717832"/>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35770528683916"/>
          <c:y val="2.4937900132210519E-2"/>
          <c:w val="0.63985590256589397"/>
          <c:h val="0.81041850933016935"/>
        </c:manualLayout>
      </c:layout>
      <c:barChart>
        <c:barDir val="col"/>
        <c:grouping val="clustered"/>
        <c:varyColors val="0"/>
        <c:ser>
          <c:idx val="0"/>
          <c:order val="0"/>
          <c:tx>
            <c:strRef>
              <c:f>Лист1!$B$1</c:f>
              <c:strCache>
                <c:ptCount val="1"/>
                <c:pt idx="0">
                  <c:v>Высокий</c:v>
                </c:pt>
              </c:strCache>
            </c:strRef>
          </c:tx>
          <c:invertIfNegative val="0"/>
          <c:dLbls>
            <c:dLbl>
              <c:idx val="1"/>
              <c:layout>
                <c:manualLayout>
                  <c:x val="-1.049868766404199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D-4411-957D-06D560EF6139}"/>
                </c:ext>
              </c:extLst>
            </c:dLbl>
            <c:dLbl>
              <c:idx val="3"/>
              <c:layout>
                <c:manualLayout>
                  <c:x val="-1.469816272965879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D-4411-957D-06D560EF6139}"/>
                </c:ext>
              </c:extLst>
            </c:dLbl>
            <c:dLbl>
              <c:idx val="4"/>
              <c:layout>
                <c:manualLayout>
                  <c:x val="-1.0498687664041995E-2"/>
                  <c:y val="-3.30851943755169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6D-4411-957D-06D560EF6139}"/>
                </c:ext>
              </c:extLst>
            </c:dLbl>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ЭПВ</c:v>
                </c:pt>
                <c:pt idx="1">
                  <c:v>ВКМ</c:v>
                </c:pt>
                <c:pt idx="2">
                  <c:v>РКМ</c:v>
                </c:pt>
                <c:pt idx="3">
                  <c:v>ЭПИ</c:v>
                </c:pt>
              </c:strCache>
            </c:strRef>
          </c:cat>
          <c:val>
            <c:numRef>
              <c:f>Лист1!$B$2:$B$5</c:f>
              <c:numCache>
                <c:formatCode>General</c:formatCode>
                <c:ptCount val="4"/>
                <c:pt idx="0">
                  <c:v>16.670000000000002</c:v>
                </c:pt>
                <c:pt idx="1">
                  <c:v>22.22</c:v>
                </c:pt>
                <c:pt idx="2">
                  <c:v>11.11</c:v>
                </c:pt>
                <c:pt idx="3">
                  <c:v>27.78</c:v>
                </c:pt>
              </c:numCache>
            </c:numRef>
          </c:val>
          <c:extLst>
            <c:ext xmlns:c16="http://schemas.microsoft.com/office/drawing/2014/chart" uri="{C3380CC4-5D6E-409C-BE32-E72D297353CC}">
              <c16:uniqueId val="{00000003-A06D-4411-957D-06D560EF6139}"/>
            </c:ext>
          </c:extLst>
        </c:ser>
        <c:ser>
          <c:idx val="1"/>
          <c:order val="1"/>
          <c:tx>
            <c:strRef>
              <c:f>Лист1!$C$1</c:f>
              <c:strCache>
                <c:ptCount val="1"/>
                <c:pt idx="0">
                  <c:v>Средний</c:v>
                </c:pt>
              </c:strCache>
            </c:strRef>
          </c:tx>
          <c:spPr>
            <a:solidFill>
              <a:schemeClr val="accent2"/>
            </a:solidFill>
          </c:spPr>
          <c:invertIfNegative val="0"/>
          <c:dLbls>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ЭПВ</c:v>
                </c:pt>
                <c:pt idx="1">
                  <c:v>ВКМ</c:v>
                </c:pt>
                <c:pt idx="2">
                  <c:v>РКМ</c:v>
                </c:pt>
                <c:pt idx="3">
                  <c:v>ЭПИ</c:v>
                </c:pt>
              </c:strCache>
            </c:strRef>
          </c:cat>
          <c:val>
            <c:numRef>
              <c:f>Лист1!$C$2:$C$5</c:f>
              <c:numCache>
                <c:formatCode>General</c:formatCode>
                <c:ptCount val="4"/>
                <c:pt idx="0">
                  <c:v>88.33</c:v>
                </c:pt>
                <c:pt idx="1">
                  <c:v>77.78</c:v>
                </c:pt>
                <c:pt idx="2">
                  <c:v>72.22</c:v>
                </c:pt>
                <c:pt idx="3">
                  <c:v>50</c:v>
                </c:pt>
              </c:numCache>
            </c:numRef>
          </c:val>
          <c:extLst>
            <c:ext xmlns:c16="http://schemas.microsoft.com/office/drawing/2014/chart" uri="{C3380CC4-5D6E-409C-BE32-E72D297353CC}">
              <c16:uniqueId val="{00000004-A06D-4411-957D-06D560EF6139}"/>
            </c:ext>
          </c:extLst>
        </c:ser>
        <c:ser>
          <c:idx val="2"/>
          <c:order val="2"/>
          <c:tx>
            <c:strRef>
              <c:f>Лист1!$D$1</c:f>
              <c:strCache>
                <c:ptCount val="1"/>
                <c:pt idx="0">
                  <c:v>Низкий</c:v>
                </c:pt>
              </c:strCache>
            </c:strRef>
          </c:tx>
          <c:spPr>
            <a:solidFill>
              <a:srgbClr val="92D05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A06D-4411-957D-06D560EF6139}"/>
                </c:ext>
              </c:extLst>
            </c:dLbl>
            <c:dLbl>
              <c:idx val="1"/>
              <c:delete val="1"/>
              <c:extLst>
                <c:ext xmlns:c15="http://schemas.microsoft.com/office/drawing/2012/chart" uri="{CE6537A1-D6FC-4f65-9D91-7224C49458BB}"/>
                <c:ext xmlns:c16="http://schemas.microsoft.com/office/drawing/2014/chart" uri="{C3380CC4-5D6E-409C-BE32-E72D297353CC}">
                  <c16:uniqueId val="{00000006-A06D-4411-957D-06D560EF6139}"/>
                </c:ext>
              </c:extLst>
            </c:dLbl>
            <c:dLbl>
              <c:idx val="2"/>
              <c:layout>
                <c:manualLayout>
                  <c:x val="1.6797900262467191E-2"/>
                  <c:y val="3.30851943755169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6D-4411-957D-06D560EF6139}"/>
                </c:ext>
              </c:extLst>
            </c:dLbl>
            <c:dLbl>
              <c:idx val="3"/>
              <c:layout>
                <c:manualLayout>
                  <c:x val="1.88976377952755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6D-4411-957D-06D560EF6139}"/>
                </c:ext>
              </c:extLst>
            </c:dLbl>
            <c:spPr>
              <a:noFill/>
              <a:ln>
                <a:noFill/>
              </a:ln>
              <a:effectLst/>
            </c:spPr>
            <c:txPr>
              <a:bodyPr/>
              <a:lstStyle/>
              <a:p>
                <a:pPr>
                  <a:defRPr sz="105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ЭПВ</c:v>
                </c:pt>
                <c:pt idx="1">
                  <c:v>ВКМ</c:v>
                </c:pt>
                <c:pt idx="2">
                  <c:v>РКМ</c:v>
                </c:pt>
                <c:pt idx="3">
                  <c:v>ЭПИ</c:v>
                </c:pt>
              </c:strCache>
            </c:strRef>
          </c:cat>
          <c:val>
            <c:numRef>
              <c:f>Лист1!$D$2:$D$5</c:f>
              <c:numCache>
                <c:formatCode>General</c:formatCode>
                <c:ptCount val="4"/>
                <c:pt idx="0">
                  <c:v>0</c:v>
                </c:pt>
                <c:pt idx="1">
                  <c:v>0</c:v>
                </c:pt>
                <c:pt idx="2">
                  <c:v>16.670000000000002</c:v>
                </c:pt>
                <c:pt idx="3">
                  <c:v>22.22</c:v>
                </c:pt>
              </c:numCache>
            </c:numRef>
          </c:val>
          <c:extLst>
            <c:ext xmlns:c16="http://schemas.microsoft.com/office/drawing/2014/chart" uri="{C3380CC4-5D6E-409C-BE32-E72D297353CC}">
              <c16:uniqueId val="{00000009-A06D-4411-957D-06D560EF6139}"/>
            </c:ext>
          </c:extLst>
        </c:ser>
        <c:dLbls>
          <c:showLegendKey val="0"/>
          <c:showVal val="0"/>
          <c:showCatName val="0"/>
          <c:showSerName val="0"/>
          <c:showPercent val="0"/>
          <c:showBubbleSize val="0"/>
        </c:dLbls>
        <c:gapWidth val="150"/>
        <c:axId val="172335872"/>
        <c:axId val="172337408"/>
      </c:barChart>
      <c:catAx>
        <c:axId val="172335872"/>
        <c:scaling>
          <c:orientation val="minMax"/>
        </c:scaling>
        <c:delete val="0"/>
        <c:axPos val="b"/>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172337408"/>
        <c:crosses val="autoZero"/>
        <c:auto val="1"/>
        <c:lblAlgn val="ctr"/>
        <c:lblOffset val="100"/>
        <c:noMultiLvlLbl val="0"/>
      </c:catAx>
      <c:valAx>
        <c:axId val="172337408"/>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72335872"/>
        <c:crosses val="autoZero"/>
        <c:crossBetween val="between"/>
      </c:valAx>
    </c:plotArea>
    <c:legend>
      <c:legendPos val="r"/>
      <c:layout>
        <c:manualLayout>
          <c:xMode val="edge"/>
          <c:yMode val="edge"/>
          <c:x val="0.80575514378180013"/>
          <c:y val="0.42810339774525702"/>
          <c:w val="0.19248892124721712"/>
          <c:h val="0.31041994750656166"/>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0.8381</cdr:x>
      <cdr:y>0.37717</cdr:y>
    </cdr:from>
    <cdr:to>
      <cdr:x>0.97143</cdr:x>
      <cdr:y>0.44417</cdr:y>
    </cdr:to>
    <cdr:sp macro="" textlink="">
      <cdr:nvSpPr>
        <cdr:cNvPr id="3" name="Поле 2"/>
        <cdr:cNvSpPr txBox="1"/>
      </cdr:nvSpPr>
      <cdr:spPr>
        <a:xfrm xmlns:a="http://schemas.openxmlformats.org/drawingml/2006/main">
          <a:off x="5029200" y="1447800"/>
          <a:ext cx="8001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a:latin typeface="Times New Roman" pitchFamily="18" charset="0"/>
              <a:cs typeface="Times New Roman" pitchFamily="18" charset="0"/>
            </a:rPr>
            <a:t>Уровни:</a:t>
          </a:r>
        </a:p>
      </cdr:txBody>
    </cdr:sp>
  </cdr:relSizeAnchor>
</c:userShapes>
</file>

<file path=word/drawings/drawing2.xml><?xml version="1.0" encoding="utf-8"?>
<c:userShapes xmlns:c="http://schemas.openxmlformats.org/drawingml/2006/chart">
  <cdr:relSizeAnchor xmlns:cdr="http://schemas.openxmlformats.org/drawingml/2006/chartDrawing">
    <cdr:from>
      <cdr:x>0.845</cdr:x>
      <cdr:y>0.35616</cdr:y>
    </cdr:from>
    <cdr:to>
      <cdr:x>0.99227</cdr:x>
      <cdr:y>0.44759</cdr:y>
    </cdr:to>
    <cdr:sp macro="" textlink="">
      <cdr:nvSpPr>
        <cdr:cNvPr id="3" name="Поле 2"/>
        <cdr:cNvSpPr txBox="1"/>
      </cdr:nvSpPr>
      <cdr:spPr>
        <a:xfrm xmlns:a="http://schemas.openxmlformats.org/drawingml/2006/main">
          <a:off x="5019675" y="990600"/>
          <a:ext cx="874857" cy="2542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50">
              <a:latin typeface="Times New Roman" pitchFamily="18" charset="0"/>
              <a:cs typeface="Times New Roman" pitchFamily="18" charset="0"/>
            </a:rPr>
            <a:t>Уровни: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Рашидова Нурьян Расуловна</dc:creator>
  <cp:keywords/>
  <dc:description/>
  <cp:lastModifiedBy>Рашидова Нурьян Расуловна</cp:lastModifiedBy>
  <cp:revision>6</cp:revision>
  <dcterms:created xsi:type="dcterms:W3CDTF">2022-05-23T08:10:00Z</dcterms:created>
  <dcterms:modified xsi:type="dcterms:W3CDTF">2022-05-23T13:20:00Z</dcterms:modified>
</cp:coreProperties>
</file>